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D82" w14:textId="72D131F3" w:rsidR="00993733" w:rsidRPr="006D58D0" w:rsidRDefault="00993733" w:rsidP="00993733">
      <w:pPr>
        <w:jc w:val="center"/>
        <w:rPr>
          <w:color w:val="000000"/>
        </w:rPr>
      </w:pPr>
      <w:r w:rsidRPr="006D58D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3F0258E" wp14:editId="5989ED20">
            <wp:extent cx="769620" cy="952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1423" w14:textId="77777777" w:rsidR="00993733" w:rsidRPr="006D58D0" w:rsidRDefault="00993733" w:rsidP="00993733">
      <w:pPr>
        <w:rPr>
          <w:color w:val="000000"/>
        </w:rPr>
      </w:pPr>
    </w:p>
    <w:p w14:paraId="40F08098" w14:textId="1B5ADC5D" w:rsidR="00993733" w:rsidRPr="006D58D0" w:rsidRDefault="003C7B7A" w:rsidP="00993733">
      <w:pPr>
        <w:ind w:left="34"/>
        <w:jc w:val="center"/>
        <w:rPr>
          <w:b/>
          <w:noProof/>
        </w:rPr>
      </w:pPr>
      <w:r w:rsidRPr="006D58D0">
        <w:rPr>
          <w:b/>
        </w:rPr>
        <w:t xml:space="preserve"> </w:t>
      </w:r>
      <w:r w:rsidR="00993733" w:rsidRPr="006D58D0">
        <w:rPr>
          <w:b/>
        </w:rPr>
        <w:t>REPUBLIKA HRVATSKA</w:t>
      </w:r>
    </w:p>
    <w:p w14:paraId="6582270D" w14:textId="1C39FDAF" w:rsidR="00993733" w:rsidRPr="006D58D0" w:rsidRDefault="003C7B7A" w:rsidP="00993733">
      <w:pPr>
        <w:ind w:left="34"/>
        <w:jc w:val="center"/>
        <w:rPr>
          <w:b/>
        </w:rPr>
      </w:pPr>
      <w:r w:rsidRPr="006D58D0">
        <w:rPr>
          <w:b/>
        </w:rPr>
        <w:t xml:space="preserve">  </w:t>
      </w:r>
      <w:r w:rsidR="00993733" w:rsidRPr="006D58D0">
        <w:rPr>
          <w:b/>
        </w:rPr>
        <w:t>MINISTARSTVO REGIONALNOGA RAZVOJA</w:t>
      </w:r>
    </w:p>
    <w:p w14:paraId="4D2103C6" w14:textId="7F1B5B13" w:rsidR="00993733" w:rsidRPr="006D58D0" w:rsidRDefault="003C7B7A" w:rsidP="00993733">
      <w:pPr>
        <w:jc w:val="center"/>
        <w:rPr>
          <w:color w:val="000000"/>
        </w:rPr>
      </w:pPr>
      <w:r w:rsidRPr="006D58D0">
        <w:rPr>
          <w:b/>
        </w:rPr>
        <w:t xml:space="preserve">  </w:t>
      </w:r>
      <w:r w:rsidR="00993733" w:rsidRPr="006D58D0">
        <w:rPr>
          <w:b/>
        </w:rPr>
        <w:t>I FONDOVA EUROPSKE UNIJE</w:t>
      </w:r>
    </w:p>
    <w:p w14:paraId="069AABE8" w14:textId="77777777" w:rsidR="00993733" w:rsidRPr="006D58D0" w:rsidRDefault="00993733" w:rsidP="00993733">
      <w:pPr>
        <w:rPr>
          <w:color w:val="000000"/>
        </w:rPr>
      </w:pPr>
    </w:p>
    <w:p w14:paraId="76C1A91D" w14:textId="77777777" w:rsidR="00993733" w:rsidRPr="006D58D0" w:rsidRDefault="00993733" w:rsidP="00993733"/>
    <w:p w14:paraId="7E81A276" w14:textId="77777777" w:rsidR="00993733" w:rsidRPr="006D58D0" w:rsidRDefault="00993733" w:rsidP="00993733">
      <w:pPr>
        <w:rPr>
          <w:color w:val="000000"/>
        </w:rPr>
      </w:pPr>
    </w:p>
    <w:p w14:paraId="4E427C7B" w14:textId="77777777" w:rsidR="00993733" w:rsidRPr="006D58D0" w:rsidRDefault="00993733" w:rsidP="00993733">
      <w:pPr>
        <w:rPr>
          <w:color w:val="000000"/>
        </w:rPr>
      </w:pPr>
    </w:p>
    <w:p w14:paraId="67AE5F03" w14:textId="77777777" w:rsidR="00993733" w:rsidRPr="006D58D0" w:rsidRDefault="00993733" w:rsidP="00993733">
      <w:pPr>
        <w:rPr>
          <w:color w:val="000000"/>
        </w:rPr>
      </w:pPr>
    </w:p>
    <w:p w14:paraId="277FD83F" w14:textId="77777777" w:rsidR="00993733" w:rsidRPr="006D58D0" w:rsidRDefault="00993733" w:rsidP="00993733">
      <w:pPr>
        <w:rPr>
          <w:color w:val="000000"/>
        </w:rPr>
      </w:pPr>
    </w:p>
    <w:p w14:paraId="6E97C0C6" w14:textId="77777777" w:rsidR="00993733" w:rsidRPr="006D58D0" w:rsidRDefault="00993733" w:rsidP="00993733"/>
    <w:p w14:paraId="4ECB6E9B" w14:textId="77777777" w:rsidR="00993733" w:rsidRPr="006D58D0" w:rsidRDefault="00993733" w:rsidP="00993733"/>
    <w:p w14:paraId="6D5F01C1" w14:textId="77777777" w:rsidR="00993733" w:rsidRPr="006D58D0" w:rsidRDefault="00993733" w:rsidP="00993733"/>
    <w:p w14:paraId="4CAC5769" w14:textId="77777777" w:rsidR="00F65375" w:rsidRPr="006D58D0" w:rsidRDefault="00F65375" w:rsidP="00F65375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  <w:r w:rsidRPr="006D58D0">
        <w:rPr>
          <w:b/>
          <w:bCs/>
          <w:sz w:val="28"/>
          <w:szCs w:val="28"/>
        </w:rPr>
        <w:t>PROGRAM POTICANJA PREKOGRANIČNE SURADNJE IZMEĐU HRVATSKE I BOSNE I HERCEGOVINE U SVRHU RAZVOJA LOKALNE ZAJEDNICE</w:t>
      </w:r>
    </w:p>
    <w:p w14:paraId="717D3F1A" w14:textId="77777777" w:rsidR="00993733" w:rsidRPr="006D58D0" w:rsidRDefault="00993733" w:rsidP="00993733">
      <w:pPr>
        <w:ind w:right="23"/>
        <w:rPr>
          <w:rFonts w:ascii="Calibri" w:hAnsi="Calibri" w:cs="Calibri"/>
          <w:b/>
          <w:bCs/>
          <w:color w:val="548DD4"/>
          <w:sz w:val="28"/>
          <w:szCs w:val="28"/>
        </w:rPr>
      </w:pPr>
    </w:p>
    <w:p w14:paraId="6CEAC772" w14:textId="77777777" w:rsidR="00993733" w:rsidRPr="006D58D0" w:rsidRDefault="00993733" w:rsidP="00993733"/>
    <w:p w14:paraId="05F25C20" w14:textId="77777777" w:rsidR="00993733" w:rsidRPr="006D58D0" w:rsidRDefault="00993733" w:rsidP="00993733"/>
    <w:p w14:paraId="3DC4E6E8" w14:textId="77777777" w:rsidR="00993733" w:rsidRPr="006D58D0" w:rsidRDefault="00993733" w:rsidP="00993733"/>
    <w:p w14:paraId="45DB1D5C" w14:textId="77777777" w:rsidR="00993733" w:rsidRPr="006D58D0" w:rsidRDefault="00993733" w:rsidP="00993733"/>
    <w:p w14:paraId="02022C6A" w14:textId="77777777" w:rsidR="00993733" w:rsidRPr="006D58D0" w:rsidRDefault="00993733" w:rsidP="00993733"/>
    <w:p w14:paraId="286E97C1" w14:textId="0AB38A68" w:rsidR="00993733" w:rsidRPr="006D58D0" w:rsidRDefault="00326897" w:rsidP="00326897">
      <w:pPr>
        <w:jc w:val="center"/>
        <w:rPr>
          <w:b/>
          <w:bCs/>
          <w:sz w:val="28"/>
          <w:szCs w:val="28"/>
        </w:rPr>
      </w:pPr>
      <w:r w:rsidRPr="006D58D0">
        <w:rPr>
          <w:b/>
          <w:bCs/>
          <w:sz w:val="28"/>
          <w:szCs w:val="28"/>
        </w:rPr>
        <w:t>SMJERNIC</w:t>
      </w:r>
      <w:r w:rsidR="00DC07A5" w:rsidRPr="006D58D0">
        <w:rPr>
          <w:b/>
          <w:bCs/>
          <w:sz w:val="28"/>
          <w:szCs w:val="28"/>
        </w:rPr>
        <w:t>E</w:t>
      </w:r>
      <w:r w:rsidRPr="006D58D0">
        <w:rPr>
          <w:b/>
          <w:bCs/>
          <w:sz w:val="28"/>
          <w:szCs w:val="28"/>
        </w:rPr>
        <w:t xml:space="preserve"> ZA PODNOSITELJE </w:t>
      </w:r>
      <w:r w:rsidR="00DC07A5" w:rsidRPr="006D58D0">
        <w:rPr>
          <w:b/>
          <w:bCs/>
          <w:sz w:val="28"/>
          <w:szCs w:val="28"/>
        </w:rPr>
        <w:t>PROJEKTNIH PRIJEDLOGA</w:t>
      </w:r>
    </w:p>
    <w:p w14:paraId="35C09844" w14:textId="77777777" w:rsidR="00993733" w:rsidRPr="006D58D0" w:rsidRDefault="00993733" w:rsidP="00993733"/>
    <w:p w14:paraId="389E2851" w14:textId="77777777" w:rsidR="00993733" w:rsidRPr="006D58D0" w:rsidRDefault="00993733" w:rsidP="00993733"/>
    <w:p w14:paraId="267D8D6F" w14:textId="77777777" w:rsidR="00993733" w:rsidRPr="006D58D0" w:rsidRDefault="00993733" w:rsidP="00993733"/>
    <w:p w14:paraId="39A7A547" w14:textId="77777777" w:rsidR="00993733" w:rsidRPr="006D58D0" w:rsidRDefault="00993733" w:rsidP="00993733"/>
    <w:p w14:paraId="6F7C7958" w14:textId="77777777" w:rsidR="00993733" w:rsidRPr="006D58D0" w:rsidRDefault="00993733" w:rsidP="00993733"/>
    <w:p w14:paraId="15481C08" w14:textId="77777777" w:rsidR="00993733" w:rsidRPr="006D58D0" w:rsidRDefault="00993733" w:rsidP="00993733"/>
    <w:p w14:paraId="0A682A83" w14:textId="77777777" w:rsidR="00993733" w:rsidRPr="006D58D0" w:rsidRDefault="00993733" w:rsidP="00993733"/>
    <w:p w14:paraId="5933A1A1" w14:textId="77777777" w:rsidR="00993733" w:rsidRPr="006D58D0" w:rsidRDefault="00993733" w:rsidP="00993733">
      <w:pPr>
        <w:rPr>
          <w:color w:val="000000"/>
        </w:rPr>
      </w:pPr>
    </w:p>
    <w:p w14:paraId="2CCC869D" w14:textId="77777777" w:rsidR="00993733" w:rsidRPr="006D58D0" w:rsidRDefault="00993733" w:rsidP="00993733">
      <w:pPr>
        <w:rPr>
          <w:color w:val="000000"/>
        </w:rPr>
      </w:pPr>
    </w:p>
    <w:p w14:paraId="3D5508CE" w14:textId="77777777" w:rsidR="00993733" w:rsidRPr="006D58D0" w:rsidRDefault="00993733" w:rsidP="00993733">
      <w:pPr>
        <w:rPr>
          <w:color w:val="000000"/>
        </w:rPr>
      </w:pPr>
    </w:p>
    <w:p w14:paraId="023FA387" w14:textId="24D17453" w:rsidR="00993733" w:rsidRPr="006D58D0" w:rsidRDefault="00993733" w:rsidP="00993733">
      <w:pPr>
        <w:rPr>
          <w:color w:val="000000"/>
        </w:rPr>
      </w:pPr>
    </w:p>
    <w:p w14:paraId="12686501" w14:textId="49F78A77" w:rsidR="00DC07A5" w:rsidRPr="006D58D0" w:rsidRDefault="00DC07A5" w:rsidP="00993733">
      <w:pPr>
        <w:rPr>
          <w:color w:val="000000"/>
        </w:rPr>
      </w:pPr>
    </w:p>
    <w:p w14:paraId="3887CC6D" w14:textId="4CBA393B" w:rsidR="00DC07A5" w:rsidRPr="006D58D0" w:rsidRDefault="00DC07A5" w:rsidP="00993733">
      <w:pPr>
        <w:rPr>
          <w:color w:val="000000"/>
        </w:rPr>
      </w:pPr>
    </w:p>
    <w:p w14:paraId="1F3258CA" w14:textId="6984F461" w:rsidR="00DC07A5" w:rsidRPr="006D58D0" w:rsidRDefault="00DC07A5" w:rsidP="00993733">
      <w:pPr>
        <w:rPr>
          <w:color w:val="000000"/>
        </w:rPr>
      </w:pPr>
    </w:p>
    <w:p w14:paraId="2CA01384" w14:textId="14198679" w:rsidR="00DC07A5" w:rsidRPr="006D58D0" w:rsidRDefault="00DC07A5" w:rsidP="00993733">
      <w:pPr>
        <w:rPr>
          <w:color w:val="000000"/>
        </w:rPr>
      </w:pPr>
    </w:p>
    <w:p w14:paraId="3248896E" w14:textId="23CD00A7" w:rsidR="00DC07A5" w:rsidRPr="006D58D0" w:rsidRDefault="00DC07A5" w:rsidP="00993733">
      <w:pPr>
        <w:rPr>
          <w:color w:val="000000"/>
        </w:rPr>
      </w:pPr>
    </w:p>
    <w:p w14:paraId="0A9EC948" w14:textId="089C94FE" w:rsidR="00DC07A5" w:rsidRPr="006D58D0" w:rsidRDefault="00DC07A5" w:rsidP="00993733">
      <w:pPr>
        <w:rPr>
          <w:color w:val="000000"/>
        </w:rPr>
      </w:pPr>
    </w:p>
    <w:p w14:paraId="7A0C92D6" w14:textId="4F6A0F48" w:rsidR="00DC07A5" w:rsidRPr="006D58D0" w:rsidRDefault="00DC07A5" w:rsidP="00993733">
      <w:pPr>
        <w:rPr>
          <w:color w:val="000000"/>
        </w:rPr>
      </w:pPr>
    </w:p>
    <w:p w14:paraId="32D91A98" w14:textId="4DDE001A" w:rsidR="00DC07A5" w:rsidRPr="006D58D0" w:rsidRDefault="00DC07A5" w:rsidP="00993733">
      <w:pPr>
        <w:rPr>
          <w:color w:val="000000"/>
        </w:rPr>
      </w:pPr>
    </w:p>
    <w:p w14:paraId="58B6B8D7" w14:textId="74DDF04F" w:rsidR="00DC07A5" w:rsidRPr="006D58D0" w:rsidRDefault="00DC07A5" w:rsidP="00993733">
      <w:pPr>
        <w:rPr>
          <w:color w:val="000000"/>
        </w:rPr>
      </w:pPr>
    </w:p>
    <w:p w14:paraId="0A0F9583" w14:textId="77777777" w:rsidR="00DC07A5" w:rsidRPr="006D58D0" w:rsidRDefault="00DC07A5" w:rsidP="00993733">
      <w:pPr>
        <w:rPr>
          <w:color w:val="000000"/>
        </w:rPr>
      </w:pPr>
    </w:p>
    <w:p w14:paraId="0EE85BDF" w14:textId="00731E30" w:rsidR="00DC07A5" w:rsidRPr="006D58D0" w:rsidRDefault="00993733" w:rsidP="00DC07A5">
      <w:pPr>
        <w:jc w:val="center"/>
      </w:pPr>
      <w:r w:rsidRPr="006D58D0">
        <w:rPr>
          <w:color w:val="000000"/>
        </w:rPr>
        <w:t xml:space="preserve">Zagreb, </w:t>
      </w:r>
      <w:r w:rsidR="004D327B" w:rsidRPr="006D58D0">
        <w:rPr>
          <w:color w:val="000000"/>
        </w:rPr>
        <w:t>srpanj</w:t>
      </w:r>
      <w:r w:rsidRPr="006D58D0">
        <w:rPr>
          <w:color w:val="000000"/>
        </w:rPr>
        <w:t xml:space="preserve"> </w:t>
      </w:r>
      <w:r w:rsidRPr="006D58D0">
        <w:t>2021.</w:t>
      </w:r>
      <w:r w:rsidR="00306B11">
        <w:t xml:space="preserve"> </w:t>
      </w:r>
    </w:p>
    <w:p w14:paraId="36E58D44" w14:textId="767478B7" w:rsidR="00047ABC" w:rsidRPr="00226B29" w:rsidRDefault="00047ABC" w:rsidP="0078289A">
      <w:pPr>
        <w:pStyle w:val="4"/>
        <w:rPr>
          <w:i w:val="0"/>
          <w:iCs/>
          <w:color w:val="auto"/>
          <w:sz w:val="28"/>
          <w:szCs w:val="28"/>
        </w:rPr>
      </w:pPr>
      <w:bookmarkStart w:id="0" w:name="_Toc74295635"/>
      <w:bookmarkStart w:id="1" w:name="_Toc74295702"/>
      <w:bookmarkStart w:id="2" w:name="_Toc77314447"/>
      <w:bookmarkStart w:id="3" w:name="_Toc77324949"/>
      <w:r w:rsidRPr="00226B29">
        <w:rPr>
          <w:i w:val="0"/>
          <w:iCs/>
          <w:color w:val="auto"/>
          <w:sz w:val="28"/>
          <w:szCs w:val="28"/>
        </w:rPr>
        <w:lastRenderedPageBreak/>
        <w:t>SADRŽAJ</w:t>
      </w:r>
      <w:bookmarkEnd w:id="0"/>
      <w:bookmarkEnd w:id="1"/>
      <w:bookmarkEnd w:id="2"/>
      <w:bookmarkEnd w:id="3"/>
    </w:p>
    <w:p w14:paraId="3BAB9E8C" w14:textId="6CF530F4" w:rsidR="00186CA3" w:rsidRPr="00186CA3" w:rsidRDefault="00E34C99">
      <w:pPr>
        <w:pStyle w:val="TOC4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6D58D0">
        <w:rPr>
          <w:rFonts w:ascii="Times New Roman" w:hAnsi="Times New Roman"/>
          <w:bCs/>
          <w:noProof/>
          <w:sz w:val="24"/>
          <w:szCs w:val="24"/>
        </w:rPr>
        <w:fldChar w:fldCharType="begin"/>
      </w:r>
      <w:r w:rsidRPr="006D58D0">
        <w:rPr>
          <w:rFonts w:ascii="Times New Roman" w:hAnsi="Times New Roman"/>
          <w:bCs/>
          <w:noProof/>
          <w:sz w:val="24"/>
          <w:szCs w:val="24"/>
        </w:rPr>
        <w:instrText xml:space="preserve"> TOC \o "1-2" \t "3;3;4;4" </w:instrText>
      </w:r>
      <w:r w:rsidRPr="006D58D0">
        <w:rPr>
          <w:rFonts w:ascii="Times New Roman" w:hAnsi="Times New Roman"/>
          <w:bCs/>
          <w:noProof/>
          <w:sz w:val="24"/>
          <w:szCs w:val="24"/>
        </w:rPr>
        <w:fldChar w:fldCharType="separate"/>
      </w:r>
    </w:p>
    <w:p w14:paraId="41EE3D79" w14:textId="0D85FD99" w:rsidR="00186CA3" w:rsidRPr="00306B11" w:rsidRDefault="00186CA3" w:rsidP="00186CA3">
      <w:pPr>
        <w:pStyle w:val="TOC1"/>
        <w:rPr>
          <w:rFonts w:eastAsiaTheme="minorEastAsia"/>
          <w:b/>
          <w:bCs/>
        </w:rPr>
      </w:pPr>
      <w:r w:rsidRPr="00306B11">
        <w:rPr>
          <w:b/>
          <w:bCs/>
        </w:rPr>
        <w:t>1.</w:t>
      </w:r>
      <w:r w:rsidRPr="00306B11">
        <w:rPr>
          <w:rFonts w:eastAsiaTheme="minorEastAsia"/>
          <w:b/>
          <w:bCs/>
        </w:rPr>
        <w:tab/>
      </w:r>
      <w:r w:rsidRPr="00306B11">
        <w:rPr>
          <w:b/>
          <w:bCs/>
        </w:rPr>
        <w:t>UKRATKO O PROGRAMU</w:t>
      </w:r>
      <w:r w:rsidRPr="00306B11">
        <w:rPr>
          <w:b/>
          <w:bCs/>
        </w:rPr>
        <w:tab/>
      </w:r>
      <w:r w:rsidRPr="00306B11">
        <w:rPr>
          <w:b/>
          <w:bCs/>
        </w:rPr>
        <w:fldChar w:fldCharType="begin"/>
      </w:r>
      <w:r w:rsidRPr="00306B11">
        <w:rPr>
          <w:b/>
          <w:bCs/>
        </w:rPr>
        <w:instrText xml:space="preserve"> PAGEREF _Toc77324950 \h </w:instrText>
      </w:r>
      <w:r w:rsidRPr="00306B11">
        <w:rPr>
          <w:b/>
          <w:bCs/>
        </w:rPr>
      </w:r>
      <w:r w:rsidRPr="00306B11">
        <w:rPr>
          <w:b/>
          <w:bCs/>
        </w:rPr>
        <w:fldChar w:fldCharType="separate"/>
      </w:r>
      <w:r w:rsidR="00D616A0">
        <w:rPr>
          <w:b/>
          <w:bCs/>
        </w:rPr>
        <w:t>1</w:t>
      </w:r>
      <w:r w:rsidRPr="00306B11">
        <w:rPr>
          <w:b/>
          <w:bCs/>
        </w:rPr>
        <w:fldChar w:fldCharType="end"/>
      </w:r>
    </w:p>
    <w:p w14:paraId="6BB911E9" w14:textId="0EC36909" w:rsidR="00186CA3" w:rsidRPr="00186CA3" w:rsidRDefault="00186CA3" w:rsidP="00186CA3">
      <w:pPr>
        <w:pStyle w:val="TOC1"/>
        <w:rPr>
          <w:rFonts w:eastAsiaTheme="minorEastAsia"/>
          <w:b/>
          <w:bCs/>
        </w:rPr>
      </w:pPr>
      <w:r w:rsidRPr="00186CA3">
        <w:t>1.1.</w:t>
      </w:r>
      <w:r w:rsidRPr="00186CA3">
        <w:rPr>
          <w:rFonts w:eastAsiaTheme="minorEastAsia"/>
          <w:b/>
          <w:bCs/>
        </w:rPr>
        <w:tab/>
      </w:r>
      <w:r w:rsidRPr="00186CA3">
        <w:t>Osnova za raspodjelu sredstava i odabir projekata za financiranje</w:t>
      </w:r>
      <w:r w:rsidRPr="00186CA3">
        <w:tab/>
      </w:r>
      <w:r w:rsidRPr="00186CA3">
        <w:fldChar w:fldCharType="begin"/>
      </w:r>
      <w:r w:rsidRPr="00186CA3">
        <w:instrText xml:space="preserve"> PAGEREF _Toc77324951 \h </w:instrText>
      </w:r>
      <w:r w:rsidRPr="00186CA3">
        <w:fldChar w:fldCharType="separate"/>
      </w:r>
      <w:r w:rsidR="00D616A0">
        <w:t>1</w:t>
      </w:r>
      <w:r w:rsidRPr="00186CA3">
        <w:fldChar w:fldCharType="end"/>
      </w:r>
    </w:p>
    <w:p w14:paraId="35F1185F" w14:textId="3B7F15B6" w:rsidR="00186CA3" w:rsidRPr="00186CA3" w:rsidRDefault="00186CA3" w:rsidP="00186CA3">
      <w:pPr>
        <w:pStyle w:val="TOC1"/>
        <w:rPr>
          <w:rFonts w:eastAsiaTheme="minorEastAsia"/>
          <w:b/>
          <w:bCs/>
        </w:rPr>
      </w:pPr>
      <w:r w:rsidRPr="00186CA3">
        <w:t>1.2.</w:t>
      </w:r>
      <w:r w:rsidRPr="00186CA3">
        <w:rPr>
          <w:rFonts w:eastAsiaTheme="minorEastAsia"/>
          <w:b/>
          <w:bCs/>
        </w:rPr>
        <w:tab/>
      </w:r>
      <w:r w:rsidRPr="00186CA3">
        <w:t>Ciljevi programa i prioriteti</w:t>
      </w:r>
      <w:r w:rsidRPr="00186CA3">
        <w:tab/>
      </w:r>
      <w:r w:rsidRPr="00186CA3">
        <w:fldChar w:fldCharType="begin"/>
      </w:r>
      <w:r w:rsidRPr="00186CA3">
        <w:instrText xml:space="preserve"> PAGEREF _Toc77324952 \h </w:instrText>
      </w:r>
      <w:r w:rsidRPr="00186CA3">
        <w:fldChar w:fldCharType="separate"/>
      </w:r>
      <w:r w:rsidR="00D616A0">
        <w:t>1</w:t>
      </w:r>
      <w:r w:rsidRPr="00186CA3">
        <w:fldChar w:fldCharType="end"/>
      </w:r>
    </w:p>
    <w:p w14:paraId="7D40D0BF" w14:textId="1EA4EB56" w:rsidR="00186CA3" w:rsidRPr="00186CA3" w:rsidRDefault="00186CA3" w:rsidP="00186CA3">
      <w:pPr>
        <w:pStyle w:val="TOC1"/>
        <w:rPr>
          <w:rFonts w:eastAsiaTheme="minorEastAsia"/>
          <w:b/>
          <w:bCs/>
        </w:rPr>
      </w:pPr>
      <w:r w:rsidRPr="00186CA3">
        <w:t>1.3.</w:t>
      </w:r>
      <w:r w:rsidRPr="00186CA3">
        <w:rPr>
          <w:rFonts w:eastAsiaTheme="minorEastAsia"/>
          <w:b/>
          <w:bCs/>
        </w:rPr>
        <w:tab/>
      </w:r>
      <w:r w:rsidRPr="00186CA3">
        <w:t>Raspodjela financijskih sredstava ministarstva</w:t>
      </w:r>
      <w:r w:rsidRPr="00186CA3">
        <w:tab/>
      </w:r>
      <w:r w:rsidRPr="00186CA3">
        <w:fldChar w:fldCharType="begin"/>
      </w:r>
      <w:r w:rsidRPr="00186CA3">
        <w:instrText xml:space="preserve"> PAGEREF _Toc77324953 \h </w:instrText>
      </w:r>
      <w:r w:rsidRPr="00186CA3">
        <w:fldChar w:fldCharType="separate"/>
      </w:r>
      <w:r w:rsidR="00D616A0">
        <w:t>1</w:t>
      </w:r>
      <w:r w:rsidRPr="00186CA3">
        <w:fldChar w:fldCharType="end"/>
      </w:r>
    </w:p>
    <w:p w14:paraId="3A95203B" w14:textId="6A2B720B" w:rsidR="00186CA3" w:rsidRPr="00306B11" w:rsidRDefault="00186CA3" w:rsidP="00186CA3">
      <w:pPr>
        <w:pStyle w:val="TOC1"/>
        <w:rPr>
          <w:rFonts w:eastAsiaTheme="minorEastAsia"/>
          <w:b/>
          <w:bCs/>
        </w:rPr>
      </w:pPr>
      <w:r w:rsidRPr="00306B11">
        <w:rPr>
          <w:b/>
          <w:bCs/>
        </w:rPr>
        <w:t>2.</w:t>
      </w:r>
      <w:r w:rsidRPr="00306B11">
        <w:rPr>
          <w:rFonts w:eastAsiaTheme="minorEastAsia"/>
          <w:b/>
          <w:bCs/>
        </w:rPr>
        <w:tab/>
      </w:r>
      <w:r w:rsidRPr="00306B11">
        <w:rPr>
          <w:b/>
          <w:bCs/>
        </w:rPr>
        <w:t>PRAVILA JAVNOG POZIVA</w:t>
      </w:r>
      <w:r w:rsidRPr="00306B11">
        <w:rPr>
          <w:b/>
          <w:bCs/>
        </w:rPr>
        <w:tab/>
      </w:r>
      <w:r w:rsidRPr="00306B11">
        <w:rPr>
          <w:b/>
          <w:bCs/>
        </w:rPr>
        <w:fldChar w:fldCharType="begin"/>
      </w:r>
      <w:r w:rsidRPr="00306B11">
        <w:rPr>
          <w:b/>
          <w:bCs/>
        </w:rPr>
        <w:instrText xml:space="preserve"> PAGEREF _Toc77324954 \h </w:instrText>
      </w:r>
      <w:r w:rsidRPr="00306B11">
        <w:rPr>
          <w:b/>
          <w:bCs/>
        </w:rPr>
      </w:r>
      <w:r w:rsidRPr="00306B11">
        <w:rPr>
          <w:b/>
          <w:bCs/>
        </w:rPr>
        <w:fldChar w:fldCharType="separate"/>
      </w:r>
      <w:r w:rsidR="00D616A0">
        <w:rPr>
          <w:b/>
          <w:bCs/>
        </w:rPr>
        <w:t>1</w:t>
      </w:r>
      <w:r w:rsidRPr="00306B11">
        <w:rPr>
          <w:b/>
          <w:bCs/>
        </w:rPr>
        <w:fldChar w:fldCharType="end"/>
      </w:r>
    </w:p>
    <w:p w14:paraId="06024031" w14:textId="14EA78E6" w:rsidR="00186CA3" w:rsidRPr="00186CA3" w:rsidRDefault="00186CA3" w:rsidP="00186CA3">
      <w:pPr>
        <w:pStyle w:val="TOC1"/>
        <w:rPr>
          <w:rFonts w:eastAsiaTheme="minorEastAsia"/>
          <w:b/>
          <w:bCs/>
        </w:rPr>
      </w:pPr>
      <w:r w:rsidRPr="00186CA3">
        <w:t>2.1.</w:t>
      </w:r>
      <w:r w:rsidRPr="00186CA3">
        <w:rPr>
          <w:rFonts w:eastAsiaTheme="minorEastAsia"/>
          <w:b/>
          <w:bCs/>
        </w:rPr>
        <w:tab/>
      </w:r>
      <w:r w:rsidRPr="00186CA3">
        <w:t>Uvjeti prihvatljivosti</w:t>
      </w:r>
      <w:r w:rsidRPr="00186CA3">
        <w:tab/>
      </w:r>
      <w:r w:rsidRPr="00186CA3">
        <w:fldChar w:fldCharType="begin"/>
      </w:r>
      <w:r w:rsidRPr="00186CA3">
        <w:instrText xml:space="preserve"> PAGEREF _Toc77324955 \h </w:instrText>
      </w:r>
      <w:r w:rsidRPr="00186CA3">
        <w:fldChar w:fldCharType="separate"/>
      </w:r>
      <w:r w:rsidR="00D616A0">
        <w:t>2</w:t>
      </w:r>
      <w:r w:rsidRPr="00186CA3">
        <w:fldChar w:fldCharType="end"/>
      </w:r>
    </w:p>
    <w:p w14:paraId="1F655997" w14:textId="0AD2951E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2.1.1.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Prihvatljivi podnositelji projektnog prijedloga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_Toc77324956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2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E2ABBC4" w14:textId="1DEB0BE4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2.1.2.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Područje provedbe projekta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_Toc77324957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3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87213BD" w14:textId="2C168FFB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2.1.3.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Provedbeno razdoblje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_Toc77324958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3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B6C02B7" w14:textId="6DACF880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2.1.4.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Prihvatljive aktivnosti i tematska područja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_Toc77324959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3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9B10424" w14:textId="11689D9C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2.1.5.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Prihvatljivi/neprihvatljivi troškovi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_Toc77324960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4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6F8B505" w14:textId="5EDB4DD3" w:rsidR="00186CA3" w:rsidRPr="00186CA3" w:rsidRDefault="00186CA3">
      <w:pPr>
        <w:pStyle w:val="TOC4"/>
        <w:tabs>
          <w:tab w:val="left" w:pos="1440"/>
          <w:tab w:val="right" w:leader="dot" w:pos="9060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186CA3">
        <w:rPr>
          <w:rFonts w:ascii="Times New Roman" w:hAnsi="Times New Roman"/>
          <w:noProof/>
          <w:sz w:val="24"/>
          <w:szCs w:val="24"/>
        </w:rPr>
        <w:t>2.1.5.1.</w:t>
      </w:r>
      <w:r w:rsidRPr="00186CA3">
        <w:rPr>
          <w:rFonts w:ascii="Times New Roman" w:eastAsiaTheme="minorEastAsia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Trošak izvođenja radova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_Toc77324961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6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E452F6D" w14:textId="6C2D9D44" w:rsidR="00186CA3" w:rsidRPr="00186CA3" w:rsidRDefault="00186CA3">
      <w:pPr>
        <w:pStyle w:val="TOC4"/>
        <w:tabs>
          <w:tab w:val="left" w:pos="1440"/>
          <w:tab w:val="right" w:leader="dot" w:pos="9060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186CA3">
        <w:rPr>
          <w:rFonts w:ascii="Times New Roman" w:hAnsi="Times New Roman"/>
          <w:noProof/>
          <w:sz w:val="24"/>
          <w:szCs w:val="24"/>
        </w:rPr>
        <w:t>2.1.5.2.</w:t>
      </w:r>
      <w:r w:rsidRPr="00186CA3">
        <w:rPr>
          <w:rFonts w:ascii="Times New Roman" w:eastAsiaTheme="minorEastAsia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Trošak usluge nadzora gradnje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_Toc77324962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6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F391B54" w14:textId="22221A4A" w:rsidR="00186CA3" w:rsidRPr="00186CA3" w:rsidRDefault="00186CA3" w:rsidP="00186CA3">
      <w:pPr>
        <w:pStyle w:val="TOC1"/>
        <w:rPr>
          <w:rFonts w:eastAsiaTheme="minorEastAsia"/>
          <w:b/>
          <w:bCs/>
        </w:rPr>
      </w:pPr>
      <w:r w:rsidRPr="00186CA3">
        <w:t>2.2.</w:t>
      </w:r>
      <w:r w:rsidRPr="00186CA3">
        <w:rPr>
          <w:rFonts w:eastAsiaTheme="minorEastAsia"/>
          <w:b/>
          <w:bCs/>
        </w:rPr>
        <w:tab/>
      </w:r>
      <w:r w:rsidRPr="00186CA3">
        <w:t>Postupak podnošenja projektnog prijedloga</w:t>
      </w:r>
      <w:r w:rsidRPr="00186CA3">
        <w:tab/>
      </w:r>
      <w:r w:rsidRPr="00186CA3">
        <w:fldChar w:fldCharType="begin"/>
      </w:r>
      <w:r w:rsidRPr="00186CA3">
        <w:instrText xml:space="preserve"> PAGEREF _Toc77324963 \h </w:instrText>
      </w:r>
      <w:r w:rsidRPr="00186CA3">
        <w:fldChar w:fldCharType="separate"/>
      </w:r>
      <w:r w:rsidR="00D616A0">
        <w:t>6</w:t>
      </w:r>
      <w:r w:rsidRPr="00186CA3">
        <w:fldChar w:fldCharType="end"/>
      </w:r>
    </w:p>
    <w:p w14:paraId="1CDA17DF" w14:textId="5F900F18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2.2.1.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Obrazac prijave za dodjelu financiranja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_Toc77324964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6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5D27BE2" w14:textId="77F0F131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2.2.2.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Način podnošenja projektnog prijedloga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_Toc77324965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6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6E77DF2" w14:textId="52F190AA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2.2.3.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Rok za podnošenje projektnog prijedloga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_Toc77324966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6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9D775AC" w14:textId="113EE088" w:rsidR="00186CA3" w:rsidRPr="00186CA3" w:rsidRDefault="00186CA3">
      <w:pPr>
        <w:pStyle w:val="TOC3"/>
        <w:tabs>
          <w:tab w:val="left" w:pos="1440"/>
          <w:tab w:val="right" w:leader="dot" w:pos="9060"/>
        </w:tabs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186CA3">
        <w:rPr>
          <w:rFonts w:ascii="Times New Roman" w:hAnsi="Times New Roman"/>
          <w:noProof/>
          <w:sz w:val="24"/>
          <w:szCs w:val="24"/>
        </w:rPr>
        <w:t>2.2.4.</w:t>
      </w:r>
      <w:r w:rsidRPr="00186CA3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t>Dodatne informacije</w:t>
      </w:r>
      <w:r w:rsidRPr="00186CA3">
        <w:rPr>
          <w:rFonts w:ascii="Times New Roman" w:hAnsi="Times New Roman"/>
          <w:noProof/>
          <w:sz w:val="24"/>
          <w:szCs w:val="24"/>
        </w:rPr>
        <w:tab/>
      </w:r>
      <w:r w:rsidRPr="00186CA3">
        <w:rPr>
          <w:rFonts w:ascii="Times New Roman" w:hAnsi="Times New Roman"/>
          <w:noProof/>
          <w:sz w:val="24"/>
          <w:szCs w:val="24"/>
        </w:rPr>
        <w:fldChar w:fldCharType="begin"/>
      </w:r>
      <w:r w:rsidRPr="00186CA3">
        <w:rPr>
          <w:rFonts w:ascii="Times New Roman" w:hAnsi="Times New Roman"/>
          <w:noProof/>
          <w:sz w:val="24"/>
          <w:szCs w:val="24"/>
        </w:rPr>
        <w:instrText xml:space="preserve"> PAGEREF _Toc77324967 \h </w:instrText>
      </w:r>
      <w:r w:rsidRPr="00186CA3">
        <w:rPr>
          <w:rFonts w:ascii="Times New Roman" w:hAnsi="Times New Roman"/>
          <w:noProof/>
          <w:sz w:val="24"/>
          <w:szCs w:val="24"/>
        </w:rPr>
      </w:r>
      <w:r w:rsidRPr="00186CA3">
        <w:rPr>
          <w:rFonts w:ascii="Times New Roman" w:hAnsi="Times New Roman"/>
          <w:noProof/>
          <w:sz w:val="24"/>
          <w:szCs w:val="24"/>
        </w:rPr>
        <w:fldChar w:fldCharType="separate"/>
      </w:r>
      <w:r w:rsidR="00D616A0">
        <w:rPr>
          <w:rFonts w:ascii="Times New Roman" w:hAnsi="Times New Roman"/>
          <w:noProof/>
          <w:sz w:val="24"/>
          <w:szCs w:val="24"/>
        </w:rPr>
        <w:t>6</w:t>
      </w:r>
      <w:r w:rsidRPr="00186CA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9CA0945" w14:textId="31481CAE" w:rsidR="00186CA3" w:rsidRPr="00306B11" w:rsidRDefault="00186CA3" w:rsidP="00186CA3">
      <w:pPr>
        <w:pStyle w:val="TOC1"/>
        <w:rPr>
          <w:rFonts w:eastAsiaTheme="minorEastAsia"/>
          <w:b/>
          <w:bCs/>
        </w:rPr>
      </w:pPr>
      <w:r w:rsidRPr="00306B11">
        <w:rPr>
          <w:b/>
          <w:bCs/>
        </w:rPr>
        <w:t>3.</w:t>
      </w:r>
      <w:r w:rsidRPr="00306B11">
        <w:rPr>
          <w:rFonts w:eastAsiaTheme="minorEastAsia"/>
          <w:b/>
          <w:bCs/>
        </w:rPr>
        <w:tab/>
      </w:r>
      <w:r w:rsidRPr="00306B11">
        <w:rPr>
          <w:b/>
          <w:bCs/>
        </w:rPr>
        <w:t>POSTUPCI DODJELE SREDSTAVA</w:t>
      </w:r>
      <w:r w:rsidRPr="00306B11">
        <w:rPr>
          <w:b/>
          <w:bCs/>
        </w:rPr>
        <w:tab/>
      </w:r>
      <w:r w:rsidRPr="00306B11">
        <w:rPr>
          <w:b/>
          <w:bCs/>
        </w:rPr>
        <w:fldChar w:fldCharType="begin"/>
      </w:r>
      <w:r w:rsidRPr="00306B11">
        <w:rPr>
          <w:b/>
          <w:bCs/>
        </w:rPr>
        <w:instrText xml:space="preserve"> PAGEREF _Toc77324968 \h </w:instrText>
      </w:r>
      <w:r w:rsidRPr="00306B11">
        <w:rPr>
          <w:b/>
          <w:bCs/>
        </w:rPr>
      </w:r>
      <w:r w:rsidRPr="00306B11">
        <w:rPr>
          <w:b/>
          <w:bCs/>
        </w:rPr>
        <w:fldChar w:fldCharType="separate"/>
      </w:r>
      <w:r w:rsidR="00D616A0">
        <w:rPr>
          <w:b/>
          <w:bCs/>
        </w:rPr>
        <w:t>7</w:t>
      </w:r>
      <w:r w:rsidRPr="00306B11">
        <w:rPr>
          <w:b/>
          <w:bCs/>
        </w:rPr>
        <w:fldChar w:fldCharType="end"/>
      </w:r>
    </w:p>
    <w:p w14:paraId="56D28856" w14:textId="01ECAE03" w:rsidR="00186CA3" w:rsidRPr="00186CA3" w:rsidRDefault="00186CA3" w:rsidP="00186CA3">
      <w:pPr>
        <w:pStyle w:val="TOC1"/>
        <w:rPr>
          <w:rFonts w:eastAsiaTheme="minorEastAsia"/>
        </w:rPr>
      </w:pPr>
      <w:r w:rsidRPr="00186CA3">
        <w:t>3.1.</w:t>
      </w:r>
      <w:r w:rsidRPr="00186CA3">
        <w:rPr>
          <w:rFonts w:eastAsiaTheme="minorEastAsia"/>
        </w:rPr>
        <w:tab/>
      </w:r>
      <w:r w:rsidRPr="00186CA3">
        <w:t>Zaprimanje, otvaranje, administrativna provjera i provjera prihvatljivosti projektnih prijedloga</w:t>
      </w:r>
      <w:r w:rsidRPr="00186CA3">
        <w:tab/>
      </w:r>
      <w:r w:rsidRPr="00186CA3">
        <w:fldChar w:fldCharType="begin"/>
      </w:r>
      <w:r w:rsidRPr="00186CA3">
        <w:instrText xml:space="preserve"> PAGEREF _Toc77324969 \h </w:instrText>
      </w:r>
      <w:r w:rsidRPr="00186CA3">
        <w:fldChar w:fldCharType="separate"/>
      </w:r>
      <w:r w:rsidR="00D616A0">
        <w:t>7</w:t>
      </w:r>
      <w:r w:rsidRPr="00186CA3">
        <w:fldChar w:fldCharType="end"/>
      </w:r>
    </w:p>
    <w:p w14:paraId="65C53736" w14:textId="715CB4EE" w:rsidR="00186CA3" w:rsidRPr="00186CA3" w:rsidRDefault="00186CA3" w:rsidP="00186CA3">
      <w:pPr>
        <w:pStyle w:val="TOC1"/>
        <w:rPr>
          <w:rFonts w:eastAsiaTheme="minorEastAsia"/>
        </w:rPr>
      </w:pPr>
      <w:r w:rsidRPr="00186CA3">
        <w:t>3.2.</w:t>
      </w:r>
      <w:r w:rsidRPr="00186CA3">
        <w:rPr>
          <w:rFonts w:eastAsiaTheme="minorEastAsia"/>
        </w:rPr>
        <w:tab/>
      </w:r>
      <w:r w:rsidRPr="00186CA3">
        <w:t>Vrednovanje projektnih prijedloga</w:t>
      </w:r>
      <w:r w:rsidRPr="00186CA3">
        <w:tab/>
      </w:r>
      <w:r w:rsidRPr="00186CA3">
        <w:fldChar w:fldCharType="begin"/>
      </w:r>
      <w:r w:rsidRPr="00186CA3">
        <w:instrText xml:space="preserve"> PAGEREF _Toc77324970 \h </w:instrText>
      </w:r>
      <w:r w:rsidRPr="00186CA3">
        <w:fldChar w:fldCharType="separate"/>
      </w:r>
      <w:r w:rsidR="00D616A0">
        <w:t>8</w:t>
      </w:r>
      <w:r w:rsidRPr="00186CA3">
        <w:fldChar w:fldCharType="end"/>
      </w:r>
    </w:p>
    <w:p w14:paraId="59E40901" w14:textId="6FE08DFD" w:rsidR="00186CA3" w:rsidRPr="00186CA3" w:rsidRDefault="00186CA3" w:rsidP="00186CA3">
      <w:pPr>
        <w:pStyle w:val="TOC1"/>
        <w:rPr>
          <w:rFonts w:eastAsiaTheme="minorEastAsia"/>
        </w:rPr>
      </w:pPr>
      <w:r w:rsidRPr="00186CA3">
        <w:t>3.3.</w:t>
      </w:r>
      <w:r w:rsidRPr="00186CA3">
        <w:rPr>
          <w:rFonts w:eastAsiaTheme="minorEastAsia"/>
        </w:rPr>
        <w:tab/>
      </w:r>
      <w:r w:rsidRPr="00186CA3">
        <w:t>Odabir projekata</w:t>
      </w:r>
      <w:r w:rsidRPr="00186CA3">
        <w:tab/>
      </w:r>
      <w:r w:rsidRPr="00186CA3">
        <w:fldChar w:fldCharType="begin"/>
      </w:r>
      <w:r w:rsidRPr="00186CA3">
        <w:instrText xml:space="preserve"> PAGEREF _Toc77324971 \h </w:instrText>
      </w:r>
      <w:r w:rsidRPr="00186CA3">
        <w:fldChar w:fldCharType="separate"/>
      </w:r>
      <w:r w:rsidR="00D616A0">
        <w:t>8</w:t>
      </w:r>
      <w:r w:rsidRPr="00186CA3">
        <w:fldChar w:fldCharType="end"/>
      </w:r>
    </w:p>
    <w:p w14:paraId="1C3A44E8" w14:textId="5E68F935" w:rsidR="00186CA3" w:rsidRPr="00306B11" w:rsidRDefault="00186CA3" w:rsidP="00186CA3">
      <w:pPr>
        <w:pStyle w:val="TOC1"/>
        <w:rPr>
          <w:rFonts w:eastAsiaTheme="minorEastAsia"/>
          <w:b/>
          <w:bCs/>
        </w:rPr>
      </w:pPr>
      <w:r w:rsidRPr="00306B11">
        <w:rPr>
          <w:b/>
          <w:bCs/>
        </w:rPr>
        <w:t>4.</w:t>
      </w:r>
      <w:r w:rsidRPr="00306B11">
        <w:rPr>
          <w:rFonts w:eastAsiaTheme="minorEastAsia"/>
          <w:b/>
          <w:bCs/>
        </w:rPr>
        <w:tab/>
      </w:r>
      <w:r w:rsidRPr="00306B11">
        <w:rPr>
          <w:b/>
          <w:bCs/>
        </w:rPr>
        <w:t>UGOVOR O FINANCIRANJU</w:t>
      </w:r>
      <w:r w:rsidRPr="00306B11">
        <w:rPr>
          <w:b/>
          <w:bCs/>
        </w:rPr>
        <w:tab/>
      </w:r>
      <w:r w:rsidRPr="00306B11">
        <w:rPr>
          <w:b/>
          <w:bCs/>
        </w:rPr>
        <w:fldChar w:fldCharType="begin"/>
      </w:r>
      <w:r w:rsidRPr="00306B11">
        <w:rPr>
          <w:b/>
          <w:bCs/>
        </w:rPr>
        <w:instrText xml:space="preserve"> PAGEREF _Toc77324972 \h </w:instrText>
      </w:r>
      <w:r w:rsidRPr="00306B11">
        <w:rPr>
          <w:b/>
          <w:bCs/>
        </w:rPr>
      </w:r>
      <w:r w:rsidRPr="00306B11">
        <w:rPr>
          <w:b/>
          <w:bCs/>
        </w:rPr>
        <w:fldChar w:fldCharType="separate"/>
      </w:r>
      <w:r w:rsidR="00D616A0">
        <w:rPr>
          <w:b/>
          <w:bCs/>
        </w:rPr>
        <w:t>8</w:t>
      </w:r>
      <w:r w:rsidRPr="00306B11">
        <w:rPr>
          <w:b/>
          <w:bCs/>
        </w:rPr>
        <w:fldChar w:fldCharType="end"/>
      </w:r>
    </w:p>
    <w:p w14:paraId="02722E15" w14:textId="725C23B8" w:rsidR="00186CA3" w:rsidRPr="00186CA3" w:rsidRDefault="00186CA3" w:rsidP="00186CA3">
      <w:pPr>
        <w:pStyle w:val="TOC1"/>
        <w:rPr>
          <w:rFonts w:eastAsiaTheme="minorEastAsia"/>
        </w:rPr>
      </w:pPr>
      <w:r w:rsidRPr="00186CA3">
        <w:t>4.1.</w:t>
      </w:r>
      <w:r w:rsidRPr="00186CA3">
        <w:rPr>
          <w:rFonts w:eastAsiaTheme="minorEastAsia"/>
        </w:rPr>
        <w:tab/>
      </w:r>
      <w:r w:rsidRPr="00186CA3">
        <w:t>Obaveze Vodećeg partnera i Partnera i zaštitni mehanizmi</w:t>
      </w:r>
      <w:r w:rsidRPr="00186CA3">
        <w:tab/>
      </w:r>
      <w:r w:rsidRPr="00186CA3">
        <w:fldChar w:fldCharType="begin"/>
      </w:r>
      <w:r w:rsidRPr="00186CA3">
        <w:instrText xml:space="preserve"> PAGEREF _Toc77324973 \h </w:instrText>
      </w:r>
      <w:r w:rsidRPr="00186CA3">
        <w:fldChar w:fldCharType="separate"/>
      </w:r>
      <w:r w:rsidR="00D616A0">
        <w:t>8</w:t>
      </w:r>
      <w:r w:rsidRPr="00186CA3">
        <w:fldChar w:fldCharType="end"/>
      </w:r>
    </w:p>
    <w:p w14:paraId="715E9F23" w14:textId="6B0EC8A4" w:rsidR="00186CA3" w:rsidRPr="00186CA3" w:rsidRDefault="00186CA3" w:rsidP="00186CA3">
      <w:pPr>
        <w:pStyle w:val="TOC1"/>
        <w:rPr>
          <w:rFonts w:eastAsiaTheme="minorEastAsia"/>
        </w:rPr>
      </w:pPr>
      <w:r w:rsidRPr="00186CA3">
        <w:t>4.2.</w:t>
      </w:r>
      <w:r w:rsidRPr="00186CA3">
        <w:rPr>
          <w:rFonts w:eastAsiaTheme="minorEastAsia"/>
        </w:rPr>
        <w:tab/>
      </w:r>
      <w:r w:rsidRPr="00186CA3">
        <w:t>Provedba projekta</w:t>
      </w:r>
      <w:r w:rsidRPr="00186CA3">
        <w:tab/>
      </w:r>
      <w:r w:rsidRPr="00186CA3">
        <w:fldChar w:fldCharType="begin"/>
      </w:r>
      <w:r w:rsidRPr="00186CA3">
        <w:instrText xml:space="preserve"> PAGEREF _Toc77324974 \h </w:instrText>
      </w:r>
      <w:r w:rsidRPr="00186CA3">
        <w:fldChar w:fldCharType="separate"/>
      </w:r>
      <w:r w:rsidR="00D616A0">
        <w:t>9</w:t>
      </w:r>
      <w:r w:rsidRPr="00186CA3">
        <w:fldChar w:fldCharType="end"/>
      </w:r>
    </w:p>
    <w:p w14:paraId="560BF4CE" w14:textId="37A4CA58" w:rsidR="00186CA3" w:rsidRPr="00306B11" w:rsidRDefault="00186CA3" w:rsidP="00186CA3">
      <w:pPr>
        <w:pStyle w:val="TOC1"/>
        <w:rPr>
          <w:rFonts w:eastAsiaTheme="minorEastAsia"/>
          <w:b/>
          <w:bCs/>
        </w:rPr>
      </w:pPr>
      <w:r w:rsidRPr="00306B11">
        <w:rPr>
          <w:b/>
          <w:bCs/>
        </w:rPr>
        <w:t>5.</w:t>
      </w:r>
      <w:r w:rsidRPr="00306B11">
        <w:rPr>
          <w:rFonts w:eastAsiaTheme="minorEastAsia"/>
          <w:b/>
          <w:bCs/>
        </w:rPr>
        <w:tab/>
      </w:r>
      <w:r w:rsidRPr="00306B11">
        <w:rPr>
          <w:b/>
          <w:bCs/>
        </w:rPr>
        <w:t>POPIS PRILOGA</w:t>
      </w:r>
      <w:r w:rsidRPr="00306B11">
        <w:rPr>
          <w:b/>
          <w:bCs/>
        </w:rPr>
        <w:tab/>
      </w:r>
      <w:r w:rsidRPr="00306B11">
        <w:rPr>
          <w:b/>
          <w:bCs/>
        </w:rPr>
        <w:fldChar w:fldCharType="begin"/>
      </w:r>
      <w:r w:rsidRPr="00306B11">
        <w:rPr>
          <w:b/>
          <w:bCs/>
        </w:rPr>
        <w:instrText xml:space="preserve"> PAGEREF _Toc77324975 \h </w:instrText>
      </w:r>
      <w:r w:rsidRPr="00306B11">
        <w:rPr>
          <w:b/>
          <w:bCs/>
        </w:rPr>
      </w:r>
      <w:r w:rsidRPr="00306B11">
        <w:rPr>
          <w:b/>
          <w:bCs/>
        </w:rPr>
        <w:fldChar w:fldCharType="separate"/>
      </w:r>
      <w:r w:rsidR="00D616A0">
        <w:rPr>
          <w:b/>
          <w:bCs/>
        </w:rPr>
        <w:t>10</w:t>
      </w:r>
      <w:r w:rsidRPr="00306B11">
        <w:rPr>
          <w:b/>
          <w:bCs/>
        </w:rPr>
        <w:fldChar w:fldCharType="end"/>
      </w:r>
    </w:p>
    <w:p w14:paraId="6CF6CE21" w14:textId="23BB73C1" w:rsidR="00047ABC" w:rsidRPr="006D58D0" w:rsidRDefault="00E34C99" w:rsidP="00047ABC">
      <w:pPr>
        <w:widowControl w:val="0"/>
        <w:autoSpaceDE w:val="0"/>
        <w:autoSpaceDN w:val="0"/>
        <w:adjustRightInd w:val="0"/>
      </w:pPr>
      <w:r w:rsidRPr="006D58D0">
        <w:rPr>
          <w:bCs/>
          <w:noProof/>
        </w:rPr>
        <w:fldChar w:fldCharType="end"/>
      </w:r>
    </w:p>
    <w:p w14:paraId="534EA772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7AAA24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DDE5DD" w14:textId="77777777" w:rsidR="00047ABC" w:rsidRPr="006D58D0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AC857BC" w14:textId="17574722" w:rsidR="00047ABC" w:rsidRPr="006D58D0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A5097A8" w14:textId="50D6B344" w:rsidR="00047ABC" w:rsidRPr="006D58D0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7A80A20" w14:textId="64993FF8" w:rsidR="00047ABC" w:rsidRPr="006D58D0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637FED5" w14:textId="0D38273F" w:rsidR="00047ABC" w:rsidRPr="006D58D0" w:rsidRDefault="00047ABC" w:rsidP="00047ABC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BECCCA3" w14:textId="77777777" w:rsidR="00D35981" w:rsidRPr="006D58D0" w:rsidRDefault="00D35981" w:rsidP="005B4B95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</w:rPr>
        <w:sectPr w:rsidR="00D35981" w:rsidRPr="006D58D0" w:rsidSect="009F215C">
          <w:pgSz w:w="11906" w:h="16838" w:code="9"/>
          <w:pgMar w:top="1134" w:right="1418" w:bottom="1247" w:left="1418" w:header="113" w:footer="709" w:gutter="0"/>
          <w:paperSrc w:first="14"/>
          <w:cols w:space="708"/>
          <w:docGrid w:linePitch="360"/>
        </w:sectPr>
      </w:pPr>
      <w:bookmarkStart w:id="4" w:name="_Toc199819274"/>
      <w:bookmarkStart w:id="5" w:name="_Toc199819780"/>
      <w:bookmarkStart w:id="6" w:name="_Toc199904202"/>
      <w:bookmarkStart w:id="7" w:name="_Toc346099646"/>
      <w:bookmarkStart w:id="8" w:name="_Toc377042110"/>
      <w:bookmarkStart w:id="9" w:name="_Toc378001704"/>
      <w:bookmarkStart w:id="10" w:name="_Toc445195454"/>
      <w:bookmarkStart w:id="11" w:name="_Toc472521603"/>
      <w:bookmarkStart w:id="12" w:name="_Toc505096440"/>
      <w:bookmarkStart w:id="13" w:name="_Toc505179513"/>
      <w:bookmarkStart w:id="14" w:name="_Toc505179606"/>
    </w:p>
    <w:p w14:paraId="3A6BA430" w14:textId="5B1669E7" w:rsidR="0078289A" w:rsidRPr="006D58D0" w:rsidRDefault="009731A2" w:rsidP="005B4B95">
      <w:pPr>
        <w:pStyle w:val="Heading1"/>
        <w:numPr>
          <w:ilvl w:val="0"/>
          <w:numId w:val="19"/>
        </w:numPr>
      </w:pPr>
      <w:bookmarkStart w:id="15" w:name="_Toc77324950"/>
      <w:bookmarkStart w:id="16" w:name="_Toc199819275"/>
      <w:bookmarkStart w:id="17" w:name="_Toc199819781"/>
      <w:bookmarkStart w:id="18" w:name="_Toc199904203"/>
      <w:bookmarkStart w:id="19" w:name="_Toc346099647"/>
      <w:bookmarkStart w:id="20" w:name="_Toc377042111"/>
      <w:bookmarkStart w:id="21" w:name="_Toc378001705"/>
      <w:bookmarkStart w:id="22" w:name="_Toc445195455"/>
      <w:bookmarkStart w:id="23" w:name="_Toc472521604"/>
      <w:bookmarkStart w:id="24" w:name="_Toc505096441"/>
      <w:bookmarkStart w:id="25" w:name="_Toc505179514"/>
      <w:bookmarkStart w:id="26" w:name="_Toc50517960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D58D0">
        <w:lastRenderedPageBreak/>
        <w:t>UKRATKO O PROGRAMU</w:t>
      </w:r>
      <w:bookmarkEnd w:id="15"/>
    </w:p>
    <w:p w14:paraId="75639741" w14:textId="4B688DC6" w:rsidR="00047ABC" w:rsidRPr="006D58D0" w:rsidRDefault="0078289A" w:rsidP="005B4B95">
      <w:pPr>
        <w:pStyle w:val="Heading21"/>
        <w:numPr>
          <w:ilvl w:val="1"/>
          <w:numId w:val="19"/>
        </w:numPr>
        <w:rPr>
          <w:lang w:val="hr-HR"/>
        </w:rPr>
      </w:pPr>
      <w:r w:rsidRPr="006D58D0">
        <w:rPr>
          <w:lang w:val="hr-HR"/>
        </w:rPr>
        <w:t xml:space="preserve"> </w:t>
      </w:r>
      <w:bookmarkStart w:id="27" w:name="_Toc77324951"/>
      <w:r w:rsidR="000B48A6" w:rsidRPr="006D58D0">
        <w:rPr>
          <w:lang w:val="hr-HR"/>
        </w:rPr>
        <w:t>Osnova za raspodjelu sredstava</w:t>
      </w:r>
      <w:bookmarkEnd w:id="16"/>
      <w:bookmarkEnd w:id="17"/>
      <w:bookmarkEnd w:id="18"/>
      <w:r w:rsidR="000B48A6" w:rsidRPr="006D58D0">
        <w:rPr>
          <w:lang w:val="hr-HR"/>
        </w:rPr>
        <w:t xml:space="preserve"> i odabir projekata za financiranje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E390F6D" w14:textId="77777777" w:rsidR="004D327B" w:rsidRPr="006D58D0" w:rsidRDefault="004D327B" w:rsidP="004D327B">
      <w:pPr>
        <w:widowControl w:val="0"/>
        <w:autoSpaceDE w:val="0"/>
        <w:autoSpaceDN w:val="0"/>
        <w:adjustRightInd w:val="0"/>
      </w:pPr>
      <w:bookmarkStart w:id="28" w:name="_Toc199819276"/>
      <w:bookmarkStart w:id="29" w:name="_Toc199819782"/>
      <w:bookmarkStart w:id="30" w:name="_Toc199904204"/>
      <w:bookmarkStart w:id="31" w:name="_Toc346099648"/>
      <w:bookmarkStart w:id="32" w:name="_Toc377042112"/>
      <w:bookmarkStart w:id="33" w:name="_Toc378001706"/>
      <w:bookmarkStart w:id="34" w:name="_Toc445195456"/>
      <w:bookmarkStart w:id="35" w:name="_Toc472521605"/>
      <w:bookmarkStart w:id="36" w:name="_Toc505096442"/>
      <w:bookmarkStart w:id="37" w:name="_Toc505179515"/>
      <w:bookmarkStart w:id="38" w:name="_Toc505179608"/>
    </w:p>
    <w:p w14:paraId="6E11B9F6" w14:textId="00DAA5C4" w:rsidR="004D327B" w:rsidRPr="006D58D0" w:rsidRDefault="004D327B" w:rsidP="004D327B">
      <w:pPr>
        <w:jc w:val="both"/>
      </w:pPr>
      <w:r w:rsidRPr="006D58D0">
        <w:t xml:space="preserve">Ministarstvo regionalnoga razvoja i fondova Europske unije (u nastavku teksta: Ministarstvo) u okviru svoje nadležnosti putem </w:t>
      </w:r>
      <w:bookmarkStart w:id="39" w:name="_Hlk77075223"/>
      <w:r w:rsidRPr="006D58D0">
        <w:t xml:space="preserve">Programa </w:t>
      </w:r>
      <w:r w:rsidR="001564ED" w:rsidRPr="006D58D0">
        <w:rPr>
          <w:color w:val="000000"/>
        </w:rPr>
        <w:t>p</w:t>
      </w:r>
      <w:r w:rsidRPr="006D58D0">
        <w:rPr>
          <w:color w:val="000000"/>
        </w:rPr>
        <w:t xml:space="preserve">oticanja prekogranične suradnje </w:t>
      </w:r>
      <w:r w:rsidR="00F65375" w:rsidRPr="006D58D0">
        <w:rPr>
          <w:color w:val="000000"/>
        </w:rPr>
        <w:t xml:space="preserve">između </w:t>
      </w:r>
      <w:r w:rsidRPr="006D58D0">
        <w:rPr>
          <w:color w:val="000000"/>
        </w:rPr>
        <w:t xml:space="preserve">Hrvatske i Bosne i Hercegovine u svrhu razvoja lokalne zajednice </w:t>
      </w:r>
      <w:bookmarkEnd w:id="39"/>
      <w:r w:rsidRPr="006D58D0">
        <w:t>(u nastavku teksta: Program) provodi mjere za povezivanje s Hrvatima u Bosni i Hercegovini, potporu njihovu povratku i ostanku te očuvanju njihove pune ravnopravnosti te pridonošenju gospodarskoj, socijalnoj i demografskoj revitalizaciji.</w:t>
      </w:r>
    </w:p>
    <w:p w14:paraId="4DB3954C" w14:textId="5ED5CF66" w:rsidR="00047ABC" w:rsidRPr="006D58D0" w:rsidRDefault="0078289A" w:rsidP="005B4B95">
      <w:pPr>
        <w:pStyle w:val="Heading21"/>
        <w:numPr>
          <w:ilvl w:val="1"/>
          <w:numId w:val="19"/>
        </w:numPr>
        <w:rPr>
          <w:lang w:val="hr-HR"/>
        </w:rPr>
      </w:pPr>
      <w:r w:rsidRPr="006D58D0">
        <w:rPr>
          <w:lang w:val="hr-HR"/>
        </w:rPr>
        <w:t xml:space="preserve">  </w:t>
      </w:r>
      <w:bookmarkStart w:id="40" w:name="_Toc77324952"/>
      <w:r w:rsidR="000B48A6" w:rsidRPr="006D58D0">
        <w:rPr>
          <w:lang w:val="hr-HR"/>
        </w:rPr>
        <w:t>Ciljevi programa i prioriteti</w:t>
      </w:r>
      <w:bookmarkEnd w:id="40"/>
      <w:r w:rsidR="000B48A6" w:rsidRPr="006D58D0">
        <w:rPr>
          <w:lang w:val="hr-HR"/>
        </w:rPr>
        <w:t xml:space="preserve"> 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7D7357A0" w14:textId="77777777" w:rsidR="00047ABC" w:rsidRPr="006D58D0" w:rsidRDefault="00047ABC" w:rsidP="00047ABC">
      <w:pPr>
        <w:widowControl w:val="0"/>
        <w:autoSpaceDE w:val="0"/>
        <w:autoSpaceDN w:val="0"/>
        <w:adjustRightInd w:val="0"/>
        <w:ind w:left="1080"/>
      </w:pPr>
    </w:p>
    <w:p w14:paraId="373684CF" w14:textId="77777777" w:rsidR="009731A2" w:rsidRPr="006D58D0" w:rsidRDefault="009731A2" w:rsidP="009731A2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bookmarkStart w:id="41" w:name="_Toc199819277"/>
      <w:bookmarkStart w:id="42" w:name="_Toc199819783"/>
      <w:bookmarkStart w:id="43" w:name="_Toc199904205"/>
      <w:bookmarkStart w:id="44" w:name="_Toc346099649"/>
      <w:bookmarkStart w:id="45" w:name="_Toc377042113"/>
      <w:bookmarkStart w:id="46" w:name="_Toc378001707"/>
      <w:bookmarkStart w:id="47" w:name="_Toc445195457"/>
      <w:bookmarkStart w:id="48" w:name="_Toc472521606"/>
      <w:bookmarkStart w:id="49" w:name="_Toc505096443"/>
      <w:bookmarkStart w:id="50" w:name="_Toc505179516"/>
      <w:bookmarkStart w:id="51" w:name="_Toc505179609"/>
      <w:r w:rsidRPr="006D58D0">
        <w:rPr>
          <w:color w:val="000000"/>
        </w:rPr>
        <w:t>Program predstavlja podršku gospodarskoj i socijalnoj revitalizaciji područja koje su u skladu sa Zakonom o odnosima Republike Hrvatske s Hrvatima izvan Republike Hrvatske (NN 124/11, 16/12).</w:t>
      </w:r>
    </w:p>
    <w:p w14:paraId="4191B764" w14:textId="77777777" w:rsidR="009731A2" w:rsidRPr="006D58D0" w:rsidRDefault="009731A2" w:rsidP="009731A2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14:paraId="0E354807" w14:textId="77777777" w:rsidR="009731A2" w:rsidRPr="006D58D0" w:rsidRDefault="009731A2" w:rsidP="009731A2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D58D0">
        <w:rPr>
          <w:color w:val="000000"/>
        </w:rPr>
        <w:t>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2D190012" w14:textId="77777777" w:rsidR="009731A2" w:rsidRPr="006D58D0" w:rsidRDefault="009731A2" w:rsidP="009731A2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14:paraId="45C4C7AF" w14:textId="7ECC60E2" w:rsidR="00D82221" w:rsidRPr="006D58D0" w:rsidRDefault="009731A2" w:rsidP="009731A2">
      <w:pPr>
        <w:keepNext/>
        <w:widowControl w:val="0"/>
        <w:autoSpaceDE w:val="0"/>
        <w:autoSpaceDN w:val="0"/>
        <w:adjustRightInd w:val="0"/>
        <w:jc w:val="both"/>
        <w:outlineLvl w:val="1"/>
      </w:pPr>
      <w:r w:rsidRPr="006D58D0">
        <w:rPr>
          <w:color w:val="000000"/>
        </w:rPr>
        <w:t>Ovim programom Ministarstvo pomaže održivosti razvoja lokalne zajednice u smislu poboljšanja dostupnosti lokalne infrastrukture, prvenstveno opremanja, izgradnje, obnove i rekonstrukcije</w:t>
      </w:r>
      <w:r w:rsidR="00DB0985">
        <w:rPr>
          <w:color w:val="000000"/>
        </w:rPr>
        <w:t xml:space="preserve"> </w:t>
      </w:r>
      <w:r w:rsidRPr="006D58D0">
        <w:rPr>
          <w:color w:val="000000"/>
        </w:rPr>
        <w:t>objekata</w:t>
      </w:r>
      <w:r w:rsidR="00DB0985">
        <w:rPr>
          <w:color w:val="000000"/>
        </w:rPr>
        <w:t xml:space="preserve"> </w:t>
      </w:r>
      <w:r w:rsidRPr="006D58D0">
        <w:rPr>
          <w:color w:val="000000"/>
        </w:rPr>
        <w:t>kulturne, društvene, javne, socijalne, komunalne, gospodarske i okolišne infrastrukture.</w:t>
      </w:r>
    </w:p>
    <w:p w14:paraId="049E29D2" w14:textId="3BB829B8" w:rsidR="004D327B" w:rsidRPr="006D58D0" w:rsidRDefault="00D82221" w:rsidP="004D327B">
      <w:pPr>
        <w:pStyle w:val="Heading21"/>
        <w:numPr>
          <w:ilvl w:val="1"/>
          <w:numId w:val="19"/>
        </w:numPr>
        <w:rPr>
          <w:lang w:val="hr-HR"/>
        </w:rPr>
      </w:pPr>
      <w:r w:rsidRPr="006D58D0">
        <w:rPr>
          <w:lang w:val="hr-HR"/>
        </w:rPr>
        <w:t xml:space="preserve"> </w:t>
      </w:r>
      <w:bookmarkStart w:id="52" w:name="_Toc77324953"/>
      <w:r w:rsidR="000B48A6" w:rsidRPr="006D58D0">
        <w:rPr>
          <w:lang w:val="hr-HR"/>
        </w:rPr>
        <w:t xml:space="preserve">Raspodjela financijskih sredstava </w:t>
      </w:r>
      <w:bookmarkEnd w:id="41"/>
      <w:bookmarkEnd w:id="42"/>
      <w:bookmarkEnd w:id="43"/>
      <w:r w:rsidR="000B48A6" w:rsidRPr="006D58D0">
        <w:rPr>
          <w:lang w:val="hr-HR"/>
        </w:rPr>
        <w:t>ministarstva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DF0AED6" w14:textId="77777777" w:rsidR="009731A2" w:rsidRPr="006D58D0" w:rsidRDefault="009731A2" w:rsidP="009731A2">
      <w:pPr>
        <w:widowControl w:val="0"/>
        <w:autoSpaceDE w:val="0"/>
        <w:autoSpaceDN w:val="0"/>
        <w:adjustRightInd w:val="0"/>
        <w:jc w:val="both"/>
      </w:pPr>
      <w:bookmarkStart w:id="53" w:name="bookmark3"/>
      <w:bookmarkStart w:id="54" w:name="_Toc377042114"/>
      <w:bookmarkStart w:id="55" w:name="_Toc378001708"/>
    </w:p>
    <w:p w14:paraId="356FFE4A" w14:textId="654B9C8B" w:rsidR="009731A2" w:rsidRPr="006D58D0" w:rsidRDefault="009731A2" w:rsidP="009731A2">
      <w:pPr>
        <w:widowControl w:val="0"/>
        <w:autoSpaceDE w:val="0"/>
        <w:autoSpaceDN w:val="0"/>
        <w:adjustRightInd w:val="0"/>
        <w:jc w:val="both"/>
      </w:pPr>
      <w:r w:rsidRPr="006D58D0">
        <w:t xml:space="preserve">Sredstva za provedbu Programa osiguravaju se u ,,Državnom proračunu Republike Hrvatske za 2021. godinu (Narodne novine, broj 135/20) u razdjelu 061, glava 05 Ministarstva regionalnoga razvoja i fondova Europske unije, program 2903 – Teritorijalna suradnja na aktivnosti A680050 – Program potpore Hrvatima u Bosni i Hercegovini u svrhu razvoja lokalne zajednice, u ukupnom iznosu od 5.000.000 kuna (slovima: </w:t>
      </w:r>
      <w:proofErr w:type="spellStart"/>
      <w:r w:rsidRPr="006D58D0">
        <w:t>petmilijunakuna</w:t>
      </w:r>
      <w:proofErr w:type="spellEnd"/>
      <w:r w:rsidRPr="006D58D0">
        <w:t>).</w:t>
      </w:r>
    </w:p>
    <w:p w14:paraId="20C17CCE" w14:textId="77777777" w:rsidR="006558CB" w:rsidRPr="006D58D0" w:rsidRDefault="006558CB" w:rsidP="009731A2">
      <w:pPr>
        <w:widowControl w:val="0"/>
        <w:autoSpaceDE w:val="0"/>
        <w:autoSpaceDN w:val="0"/>
        <w:adjustRightInd w:val="0"/>
        <w:jc w:val="both"/>
      </w:pPr>
    </w:p>
    <w:p w14:paraId="247B3FB7" w14:textId="77777777" w:rsidR="009731A2" w:rsidRPr="006D58D0" w:rsidRDefault="009731A2" w:rsidP="009731A2">
      <w:pPr>
        <w:widowControl w:val="0"/>
        <w:autoSpaceDE w:val="0"/>
        <w:autoSpaceDN w:val="0"/>
        <w:adjustRightInd w:val="0"/>
        <w:jc w:val="both"/>
      </w:pPr>
      <w:r w:rsidRPr="006D58D0">
        <w:t xml:space="preserve">Ministarstvo zadržava pravo </w:t>
      </w:r>
      <w:proofErr w:type="spellStart"/>
      <w:r w:rsidRPr="006D58D0">
        <w:t>nedodjeljivanja</w:t>
      </w:r>
      <w:proofErr w:type="spellEnd"/>
      <w:r w:rsidRPr="006D58D0">
        <w:t xml:space="preserve"> svih raspoloživih sredstava.</w:t>
      </w:r>
    </w:p>
    <w:p w14:paraId="2748195D" w14:textId="77777777" w:rsidR="009731A2" w:rsidRPr="006D58D0" w:rsidRDefault="009731A2" w:rsidP="009731A2">
      <w:pPr>
        <w:widowControl w:val="0"/>
        <w:autoSpaceDE w:val="0"/>
        <w:autoSpaceDN w:val="0"/>
        <w:adjustRightInd w:val="0"/>
        <w:jc w:val="both"/>
      </w:pPr>
    </w:p>
    <w:p w14:paraId="1401BC03" w14:textId="77777777" w:rsidR="009731A2" w:rsidRPr="006D58D0" w:rsidRDefault="009731A2" w:rsidP="009731A2">
      <w:pPr>
        <w:widowControl w:val="0"/>
        <w:autoSpaceDE w:val="0"/>
        <w:autoSpaceDN w:val="0"/>
        <w:adjustRightInd w:val="0"/>
        <w:jc w:val="both"/>
      </w:pPr>
      <w:r w:rsidRPr="006D58D0">
        <w:t>Prema javnom pozivu podnositelj projektnog prijedloga može podnijeti više projektnih prijedloga.</w:t>
      </w:r>
    </w:p>
    <w:p w14:paraId="21966D8C" w14:textId="77777777" w:rsidR="009731A2" w:rsidRPr="006D58D0" w:rsidRDefault="009731A2" w:rsidP="009731A2">
      <w:pPr>
        <w:widowControl w:val="0"/>
        <w:autoSpaceDE w:val="0"/>
        <w:autoSpaceDN w:val="0"/>
        <w:adjustRightInd w:val="0"/>
        <w:jc w:val="both"/>
      </w:pPr>
    </w:p>
    <w:p w14:paraId="0EFD35BB" w14:textId="22F55F04" w:rsidR="00A0412E" w:rsidRPr="006D58D0" w:rsidRDefault="009731A2" w:rsidP="009731A2">
      <w:pPr>
        <w:widowControl w:val="0"/>
        <w:autoSpaceDE w:val="0"/>
        <w:autoSpaceDN w:val="0"/>
        <w:adjustRightInd w:val="0"/>
        <w:jc w:val="both"/>
      </w:pPr>
      <w:r w:rsidRPr="006D58D0">
        <w:t xml:space="preserve">Vrijednost financiranja Ministarstva, po Projektu iznosi od 50.000 kuna (slovima: </w:t>
      </w:r>
      <w:proofErr w:type="spellStart"/>
      <w:r w:rsidRPr="006D58D0">
        <w:t>pedesettisućakuna</w:t>
      </w:r>
      <w:proofErr w:type="spellEnd"/>
      <w:r w:rsidRPr="006D58D0">
        <w:t xml:space="preserve">) do 300.000 kuna (slovima: </w:t>
      </w:r>
      <w:proofErr w:type="spellStart"/>
      <w:r w:rsidRPr="006D58D0">
        <w:t>tristotisućakuna</w:t>
      </w:r>
      <w:proofErr w:type="spellEnd"/>
      <w:r w:rsidRPr="006D58D0">
        <w:t>) za prihvatljive aktivnosti iz točke 6.3. ovoga Poziva.</w:t>
      </w:r>
    </w:p>
    <w:p w14:paraId="14A41A90" w14:textId="77777777" w:rsidR="004D327B" w:rsidRPr="006D58D0" w:rsidRDefault="004D327B" w:rsidP="00B40F43"/>
    <w:p w14:paraId="52B94BD6" w14:textId="5267669F" w:rsidR="00047ABC" w:rsidRPr="006D58D0" w:rsidRDefault="00047ABC" w:rsidP="005B4B95">
      <w:pPr>
        <w:pStyle w:val="Heading1"/>
        <w:numPr>
          <w:ilvl w:val="0"/>
          <w:numId w:val="19"/>
        </w:numPr>
      </w:pPr>
      <w:bookmarkStart w:id="56" w:name="_Toc199819278"/>
      <w:bookmarkStart w:id="57" w:name="_Toc199819784"/>
      <w:bookmarkStart w:id="58" w:name="_Toc199904206"/>
      <w:bookmarkStart w:id="59" w:name="_Toc346099650"/>
      <w:bookmarkStart w:id="60" w:name="_Toc445195458"/>
      <w:bookmarkStart w:id="61" w:name="_Toc472521607"/>
      <w:bookmarkStart w:id="62" w:name="_Toc505096444"/>
      <w:bookmarkStart w:id="63" w:name="_Toc505179517"/>
      <w:bookmarkStart w:id="64" w:name="_Toc505179610"/>
      <w:bookmarkStart w:id="65" w:name="_Toc57372495"/>
      <w:bookmarkStart w:id="66" w:name="_Toc77324954"/>
      <w:bookmarkEnd w:id="53"/>
      <w:bookmarkEnd w:id="54"/>
      <w:bookmarkEnd w:id="55"/>
      <w:r w:rsidRPr="006D58D0">
        <w:t xml:space="preserve">PRAVILA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A613C0" w:rsidRPr="006D58D0">
        <w:t>JAVNOG POZIVA</w:t>
      </w:r>
      <w:bookmarkEnd w:id="66"/>
    </w:p>
    <w:p w14:paraId="7F40BE02" w14:textId="77777777" w:rsidR="00D82221" w:rsidRPr="006D58D0" w:rsidRDefault="00D82221" w:rsidP="00D82221"/>
    <w:p w14:paraId="0B8BD837" w14:textId="77777777" w:rsidR="009731A2" w:rsidRPr="006D58D0" w:rsidRDefault="009731A2" w:rsidP="009731A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D58D0">
        <w:t>Projekt čini jedna ili više prihvatljivih aktivnosti koje provode Vodeći partner i Partner/i  u skladu s Prijavnim obrascem i Proračunom projekta.</w:t>
      </w:r>
    </w:p>
    <w:p w14:paraId="0EF25A83" w14:textId="77777777" w:rsidR="009731A2" w:rsidRPr="006D58D0" w:rsidRDefault="009731A2" w:rsidP="009731A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D58D0">
        <w:t>Projekt može biti i dio neke investicije koja se, kao jedna tehnička i tehnološka cjelina, provodi u provedbenom razdoblju.</w:t>
      </w:r>
    </w:p>
    <w:p w14:paraId="028708FB" w14:textId="77777777" w:rsidR="009731A2" w:rsidRPr="006D58D0" w:rsidRDefault="009731A2" w:rsidP="009731A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D58D0">
        <w:lastRenderedPageBreak/>
        <w:t>Na projektu mora sudjelovati minimalno jedan hrvatski i jedan bosanskohercegovački partner.</w:t>
      </w:r>
    </w:p>
    <w:p w14:paraId="1170358E" w14:textId="7055FC93" w:rsidR="009731A2" w:rsidRPr="006D58D0" w:rsidRDefault="009731A2" w:rsidP="009731A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D58D0">
        <w:t>Svi partneri popunjavaju potrebnu dokumentaciju projektnog prijedloga (Prijavni obrazac i Proračun projekta)</w:t>
      </w:r>
      <w:r w:rsidR="00A94580">
        <w:t xml:space="preserve">, koju </w:t>
      </w:r>
      <w:r w:rsidRPr="006D58D0">
        <w:t>Vodeć</w:t>
      </w:r>
      <w:r w:rsidR="00A94580">
        <w:t>i</w:t>
      </w:r>
      <w:r w:rsidRPr="006D58D0">
        <w:t xml:space="preserve"> partner </w:t>
      </w:r>
      <w:r w:rsidR="00A94580">
        <w:t>kao</w:t>
      </w:r>
      <w:r w:rsidRPr="006D58D0">
        <w:t xml:space="preserve"> cjelokupnu dokumentaciju dostavlja na elektroničku adresu Ministarstva u skladu s uputama.</w:t>
      </w:r>
    </w:p>
    <w:p w14:paraId="18C33270" w14:textId="77777777" w:rsidR="009731A2" w:rsidRPr="006D58D0" w:rsidRDefault="009731A2" w:rsidP="00973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6D58D0">
        <w:t>Na jednom projektu može sudjelovati najviše pet projektnih partnera.</w:t>
      </w:r>
    </w:p>
    <w:p w14:paraId="1372BB1C" w14:textId="44F5CBE6" w:rsidR="009731A2" w:rsidRPr="006D58D0" w:rsidRDefault="009731A2" w:rsidP="00973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6D58D0">
        <w:t>Iznos financiranja projektnog prijedloga odnosno proračun projekta mora biti veći u korist svih partnera iz Bosne i Hercegovine.</w:t>
      </w:r>
    </w:p>
    <w:p w14:paraId="3380D6C9" w14:textId="1CA933D9" w:rsidR="009731A2" w:rsidRPr="006D58D0" w:rsidRDefault="009731A2" w:rsidP="009731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6D58D0">
        <w:t>U smislu provedbe Programa, nakon što je donesena Odluka o odabiru projek</w:t>
      </w:r>
      <w:r w:rsidR="007A5009">
        <w:t>ta</w:t>
      </w:r>
      <w:r w:rsidRPr="006D58D0">
        <w:t>, podnositelj</w:t>
      </w:r>
      <w:r w:rsidR="00B00879">
        <w:t>i</w:t>
      </w:r>
      <w:r w:rsidRPr="006D58D0">
        <w:t xml:space="preserve"> projektnog prijedloga dobiva</w:t>
      </w:r>
      <w:r w:rsidR="00B00879">
        <w:t>ju</w:t>
      </w:r>
      <w:r w:rsidRPr="006D58D0">
        <w:t xml:space="preserve"> naziv „Vodeći partner“ </w:t>
      </w:r>
      <w:r w:rsidR="00B00879">
        <w:t xml:space="preserve">i „Partner“ </w:t>
      </w:r>
      <w:r w:rsidRPr="006D58D0">
        <w:t xml:space="preserve">i </w:t>
      </w:r>
      <w:r w:rsidR="00B00879">
        <w:t>odgovori su</w:t>
      </w:r>
      <w:r w:rsidRPr="006D58D0">
        <w:t xml:space="preserve"> za suradnju sa projektnim partnerima kao i za realizaciju cjelokupnog projekta.</w:t>
      </w:r>
    </w:p>
    <w:p w14:paraId="78986C40" w14:textId="77777777" w:rsidR="00047ABC" w:rsidRPr="006D58D0" w:rsidRDefault="00047ABC" w:rsidP="00047ABC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14:paraId="38873548" w14:textId="12422F83" w:rsidR="009F215C" w:rsidRPr="006D58D0" w:rsidRDefault="00A0412E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6D58D0">
        <w:rPr>
          <w:b/>
          <w:color w:val="000000"/>
          <w:spacing w:val="-1"/>
        </w:rPr>
        <w:t>Vodeći partner i Partner/i</w:t>
      </w:r>
      <w:r w:rsidR="00047ABC" w:rsidRPr="006D58D0">
        <w:rPr>
          <w:b/>
          <w:color w:val="000000"/>
          <w:spacing w:val="-1"/>
        </w:rPr>
        <w:t xml:space="preserve"> </w:t>
      </w:r>
      <w:r w:rsidRPr="006D58D0">
        <w:rPr>
          <w:b/>
          <w:color w:val="000000"/>
          <w:spacing w:val="-1"/>
        </w:rPr>
        <w:t>izravno su odgovorni</w:t>
      </w:r>
      <w:r w:rsidR="00047ABC" w:rsidRPr="006D58D0">
        <w:rPr>
          <w:b/>
          <w:color w:val="000000"/>
          <w:spacing w:val="-1"/>
        </w:rPr>
        <w:t xml:space="preserve"> za pripremu projektno-tehničke dokumentacije, provedbu i dovršetak Projekta u cijelosti.</w:t>
      </w:r>
    </w:p>
    <w:p w14:paraId="0EE27DD9" w14:textId="4B77444D" w:rsidR="009F215C" w:rsidRPr="006D58D0" w:rsidRDefault="00D82221" w:rsidP="005B4B95">
      <w:pPr>
        <w:pStyle w:val="Heading21"/>
        <w:numPr>
          <w:ilvl w:val="1"/>
          <w:numId w:val="19"/>
        </w:numPr>
        <w:ind w:hanging="644"/>
        <w:rPr>
          <w:lang w:val="hr-HR"/>
        </w:rPr>
      </w:pPr>
      <w:bookmarkStart w:id="67" w:name="_Toc346099651"/>
      <w:bookmarkStart w:id="68" w:name="_Toc377042115"/>
      <w:bookmarkStart w:id="69" w:name="_Toc378001709"/>
      <w:bookmarkStart w:id="70" w:name="_Toc445195459"/>
      <w:bookmarkStart w:id="71" w:name="_Toc472521608"/>
      <w:bookmarkStart w:id="72" w:name="_Toc505096445"/>
      <w:bookmarkStart w:id="73" w:name="_Toc505179518"/>
      <w:bookmarkStart w:id="74" w:name="_Toc505179611"/>
      <w:bookmarkStart w:id="75" w:name="_Toc57372496"/>
      <w:r w:rsidRPr="006D58D0">
        <w:rPr>
          <w:lang w:val="hr-HR"/>
        </w:rPr>
        <w:t xml:space="preserve"> </w:t>
      </w:r>
      <w:bookmarkStart w:id="76" w:name="_Toc77324955"/>
      <w:r w:rsidR="000B48A6" w:rsidRPr="006D58D0">
        <w:rPr>
          <w:lang w:val="hr-HR"/>
        </w:rPr>
        <w:t>Uvjeti prihvatljivosti</w:t>
      </w:r>
      <w:bookmarkStart w:id="77" w:name="_Toc199819279"/>
      <w:bookmarkStart w:id="78" w:name="_Toc199819785"/>
      <w:bookmarkStart w:id="79" w:name="_Toc199904207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2173C12" w14:textId="77777777" w:rsidR="00047ABC" w:rsidRPr="006D58D0" w:rsidRDefault="00047ABC" w:rsidP="00047ABC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7"/>
    <w:bookmarkEnd w:id="78"/>
    <w:bookmarkEnd w:id="79"/>
    <w:p w14:paraId="4BBE7BFC" w14:textId="2E5DF34A" w:rsidR="00DB0985" w:rsidRDefault="00047ABC" w:rsidP="00DB0985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6D58D0">
        <w:rPr>
          <w:color w:val="000000"/>
          <w:spacing w:val="-1"/>
        </w:rPr>
        <w:t>Uvjeti prihvatljivosti odnose se na:</w:t>
      </w:r>
    </w:p>
    <w:p w14:paraId="654B212B" w14:textId="77777777" w:rsidR="00DB0985" w:rsidRPr="006D58D0" w:rsidRDefault="00DB0985" w:rsidP="00DB0985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</w:p>
    <w:p w14:paraId="1EC58AE5" w14:textId="39C7E743" w:rsidR="00047ABC" w:rsidRPr="006D58D0" w:rsidRDefault="00047ABC" w:rsidP="005B4B9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58D0">
        <w:rPr>
          <w:color w:val="000000"/>
        </w:rPr>
        <w:t xml:space="preserve">Podnositelje </w:t>
      </w:r>
      <w:r w:rsidR="00581A09" w:rsidRPr="006D58D0">
        <w:rPr>
          <w:color w:val="000000"/>
        </w:rPr>
        <w:t>projektnog prijedloga</w:t>
      </w:r>
      <w:r w:rsidRPr="006D58D0">
        <w:rPr>
          <w:color w:val="000000"/>
        </w:rPr>
        <w:t xml:space="preserve"> i njihove partnere</w:t>
      </w:r>
    </w:p>
    <w:p w14:paraId="1B6E3342" w14:textId="77777777" w:rsidR="00047ABC" w:rsidRPr="006D58D0" w:rsidRDefault="00047ABC" w:rsidP="005B4B9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58D0">
        <w:rPr>
          <w:color w:val="000000"/>
        </w:rPr>
        <w:t>Područje provedbe projekta</w:t>
      </w:r>
    </w:p>
    <w:p w14:paraId="6DB12A10" w14:textId="77777777" w:rsidR="00047ABC" w:rsidRPr="006D58D0" w:rsidRDefault="00047ABC" w:rsidP="005B4B9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D58D0">
        <w:rPr>
          <w:color w:val="000000"/>
        </w:rPr>
        <w:t>Trajanje projekta</w:t>
      </w:r>
    </w:p>
    <w:p w14:paraId="40A7A5C4" w14:textId="77777777" w:rsidR="00047ABC" w:rsidRPr="006D58D0" w:rsidRDefault="00047ABC" w:rsidP="005B4B9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6D58D0">
        <w:t>Građevine i aktivnosti</w:t>
      </w:r>
    </w:p>
    <w:p w14:paraId="7A8F3714" w14:textId="77777777" w:rsidR="00047ABC" w:rsidRPr="006D58D0" w:rsidRDefault="00047ABC" w:rsidP="005B4B9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6D58D0">
        <w:t>Troškove</w:t>
      </w:r>
    </w:p>
    <w:p w14:paraId="6340E32A" w14:textId="77777777" w:rsidR="00047ABC" w:rsidRPr="006D58D0" w:rsidRDefault="00047ABC" w:rsidP="00047ABC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B57A77C" w14:textId="6A59D858" w:rsidR="00047ABC" w:rsidRPr="006D58D0" w:rsidRDefault="00047ABC" w:rsidP="005B4B95">
      <w:pPr>
        <w:pStyle w:val="3"/>
        <w:numPr>
          <w:ilvl w:val="2"/>
          <w:numId w:val="19"/>
        </w:numPr>
      </w:pPr>
      <w:bookmarkStart w:id="80" w:name="_Toc445195460"/>
      <w:bookmarkStart w:id="81" w:name="_Toc505096446"/>
      <w:bookmarkStart w:id="82" w:name="_Toc505179519"/>
      <w:bookmarkStart w:id="83" w:name="_Toc57372497"/>
      <w:bookmarkStart w:id="84" w:name="_Toc199819280"/>
      <w:bookmarkStart w:id="85" w:name="_Toc199819786"/>
      <w:bookmarkStart w:id="86" w:name="_Toc199904208"/>
      <w:bookmarkStart w:id="87" w:name="_Toc346099652"/>
      <w:bookmarkStart w:id="88" w:name="_Toc377042116"/>
      <w:bookmarkStart w:id="89" w:name="_Toc378001710"/>
      <w:bookmarkStart w:id="90" w:name="_Toc77324956"/>
      <w:r w:rsidRPr="006D58D0">
        <w:t xml:space="preserve">Prihvatljivi podnositelji 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581A09" w:rsidRPr="006D58D0">
        <w:t>projektnog prijedloga</w:t>
      </w:r>
      <w:bookmarkEnd w:id="90"/>
    </w:p>
    <w:p w14:paraId="7CC12918" w14:textId="77777777" w:rsidR="00047ABC" w:rsidRPr="006D58D0" w:rsidRDefault="00047ABC" w:rsidP="00047ABC">
      <w:pPr>
        <w:jc w:val="both"/>
      </w:pPr>
    </w:p>
    <w:p w14:paraId="0BB57BED" w14:textId="4C5FE09E" w:rsidR="00692C2B" w:rsidRPr="006D58D0" w:rsidRDefault="00692C2B" w:rsidP="00692C2B">
      <w:pPr>
        <w:pStyle w:val="ListParagraph"/>
        <w:numPr>
          <w:ilvl w:val="0"/>
          <w:numId w:val="23"/>
        </w:numPr>
        <w:jc w:val="both"/>
      </w:pPr>
      <w:bookmarkStart w:id="91" w:name="_Hlk77074499"/>
      <w:r w:rsidRPr="006D58D0">
        <w:t xml:space="preserve">jedinice lokalne i regionalne (područne) samouprave (JLRS) i /ili javne ustanove i javna poduzeća čiji su JLRS osnivači Republike </w:t>
      </w:r>
      <w:bookmarkEnd w:id="91"/>
      <w:r w:rsidRPr="006D58D0">
        <w:t>Hrvatske (Dubrovačko-neretvanska, Splitsko-dalmatinska, Šibensko-kninska, Zadarska, Ličko-senjska, Sisačko-moslavačka, Karlovačka, Brodsko-posavska, Vukovarsko-srijemska, Bjelovarsko-bilogorska, Požeško-slavonska, Osječko-baranjska i Zagrebačka županija).</w:t>
      </w:r>
    </w:p>
    <w:p w14:paraId="1538E15C" w14:textId="77777777" w:rsidR="00692C2B" w:rsidRPr="006D58D0" w:rsidRDefault="00692C2B" w:rsidP="00692C2B">
      <w:pPr>
        <w:pStyle w:val="ListParagraph"/>
        <w:jc w:val="both"/>
      </w:pPr>
    </w:p>
    <w:p w14:paraId="33821622" w14:textId="34177209" w:rsidR="00692C2B" w:rsidRPr="006D58D0" w:rsidRDefault="00692C2B" w:rsidP="00692C2B">
      <w:pPr>
        <w:pStyle w:val="ListParagraph"/>
        <w:numPr>
          <w:ilvl w:val="0"/>
          <w:numId w:val="23"/>
        </w:numPr>
        <w:jc w:val="both"/>
      </w:pPr>
      <w:r w:rsidRPr="006D58D0">
        <w:t>jedinice lokalne i regionalne (područne) samouprave (JLRS) i/ili javne ustanove i javna poduzeća čiji su JLRS osnivači Bosne i Hercegovine (</w:t>
      </w:r>
      <w:bookmarkStart w:id="92" w:name="_Hlk77247427"/>
      <w:proofErr w:type="spellStart"/>
      <w:r w:rsidR="006558CB" w:rsidRPr="006D58D0">
        <w:t>Zapadnohercegovačka</w:t>
      </w:r>
      <w:proofErr w:type="spellEnd"/>
      <w:r w:rsidR="006558CB" w:rsidRPr="006D58D0">
        <w:t xml:space="preserve">, Hercegbosanska, Posavska, Hercegovačko-neretvanska županija, Županija Središnja Bosna, Zeničko-dobojska županija, Tuzlanska županija, Sarajevska županija, Banja Luka, Derventa, Prijedor, Bosanski </w:t>
      </w:r>
      <w:r w:rsidR="006D58D0">
        <w:t>B</w:t>
      </w:r>
      <w:r w:rsidR="006558CB" w:rsidRPr="006D58D0">
        <w:t>rod i Brčko distrikt</w:t>
      </w:r>
      <w:r w:rsidRPr="006D58D0">
        <w:t>)</w:t>
      </w:r>
    </w:p>
    <w:bookmarkEnd w:id="92"/>
    <w:p w14:paraId="5270C377" w14:textId="77777777" w:rsidR="00692C2B" w:rsidRPr="006D58D0" w:rsidRDefault="00692C2B" w:rsidP="00692C2B">
      <w:pPr>
        <w:jc w:val="both"/>
      </w:pPr>
    </w:p>
    <w:p w14:paraId="0AA7ECD7" w14:textId="027E99BE" w:rsidR="00CD5F9E" w:rsidRPr="006D58D0" w:rsidRDefault="00692C2B" w:rsidP="00886B8D">
      <w:pPr>
        <w:pStyle w:val="ListParagraph"/>
        <w:numPr>
          <w:ilvl w:val="0"/>
          <w:numId w:val="23"/>
        </w:numPr>
        <w:jc w:val="both"/>
      </w:pPr>
      <w:r w:rsidRPr="006D58D0">
        <w:t>pravne osobe neprofitne naravi registrirane na programskom području Republike Hrvatske i Bosne i Hercegovine.</w:t>
      </w:r>
    </w:p>
    <w:p w14:paraId="410FA331" w14:textId="77777777" w:rsidR="00FA4649" w:rsidRPr="006D58D0" w:rsidRDefault="00FA4649" w:rsidP="00886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bookmarkStart w:id="93" w:name="_Toc445195461"/>
    </w:p>
    <w:p w14:paraId="52D0FE5E" w14:textId="34D3EBF3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D58D0">
        <w:t xml:space="preserve">Podneseni </w:t>
      </w:r>
      <w:r w:rsidR="00581A09" w:rsidRPr="006D58D0">
        <w:t>projektn</w:t>
      </w:r>
      <w:r w:rsidR="00B01D1A" w:rsidRPr="006D58D0">
        <w:t>i</w:t>
      </w:r>
      <w:r w:rsidR="00581A09" w:rsidRPr="006D58D0">
        <w:t xml:space="preserve"> prijedl</w:t>
      </w:r>
      <w:r w:rsidR="00B01D1A" w:rsidRPr="006D58D0">
        <w:t>ozi</w:t>
      </w:r>
      <w:r w:rsidRPr="006D58D0">
        <w:t xml:space="preserve"> bit će isključeni iz postupka vrednovanja i odabira projekata, ukoliko Ministarstvo ima saznanja da je podnositelj </w:t>
      </w:r>
      <w:r w:rsidR="00581A09" w:rsidRPr="006D58D0">
        <w:t>projektnog prijedloga</w:t>
      </w:r>
      <w:r w:rsidRPr="006D58D0">
        <w:t xml:space="preserve">/partner: </w:t>
      </w:r>
    </w:p>
    <w:p w14:paraId="36BB3623" w14:textId="77777777" w:rsidR="00047ABC" w:rsidRPr="006D58D0" w:rsidRDefault="00047ABC" w:rsidP="00C67C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D58D0">
        <w:t>zbog neispunjena ugovorne obveze dužan vratiti sredstva dobivena od Ministarstva ili mu je naplaćeno jamstvo za izvršenje ugovornih obveza;</w:t>
      </w:r>
    </w:p>
    <w:p w14:paraId="4718BC53" w14:textId="4DE27F66" w:rsidR="00047ABC" w:rsidRPr="006D58D0" w:rsidRDefault="00047ABC" w:rsidP="00C67C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D58D0">
        <w:t>dostavio netočne informacij</w:t>
      </w:r>
      <w:r w:rsidR="00CD4697">
        <w:t>e</w:t>
      </w:r>
      <w:r w:rsidRPr="006D58D0">
        <w:t xml:space="preserve"> zatražene od Ministarstva;</w:t>
      </w:r>
    </w:p>
    <w:p w14:paraId="1AFD8D4D" w14:textId="77777777" w:rsidR="00047ABC" w:rsidRPr="006D58D0" w:rsidRDefault="00047ABC" w:rsidP="00C67C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D58D0">
        <w:t>pokušao doći do povjerljivih informacija ili pokušao utjecati na Povjerenstvo i službenike Ministarstva u postupku odabira;</w:t>
      </w:r>
    </w:p>
    <w:p w14:paraId="0C2291F3" w14:textId="77777777" w:rsidR="00047ABC" w:rsidRPr="006D58D0" w:rsidRDefault="00047ABC" w:rsidP="00C67C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D58D0">
        <w:t>pravomoćno osuđen za prijevaru i korupciju, udruživanje za počinjenje kaznenih djela ili bilo koje druge nezakonite aktivnosti štetne za financijski interes Republike Hrvatske.</w:t>
      </w:r>
    </w:p>
    <w:bookmarkEnd w:id="93"/>
    <w:p w14:paraId="0194752E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</w:p>
    <w:p w14:paraId="37600C26" w14:textId="146BF358" w:rsidR="00047ABC" w:rsidRPr="006D58D0" w:rsidRDefault="00047ABC" w:rsidP="005B4B95">
      <w:pPr>
        <w:pStyle w:val="3"/>
        <w:numPr>
          <w:ilvl w:val="2"/>
          <w:numId w:val="19"/>
        </w:numPr>
      </w:pPr>
      <w:bookmarkStart w:id="94" w:name="_Toc505096448"/>
      <w:bookmarkStart w:id="95" w:name="_Toc505179521"/>
      <w:bookmarkStart w:id="96" w:name="_Toc57372499"/>
      <w:bookmarkStart w:id="97" w:name="_Toc77324957"/>
      <w:r w:rsidRPr="006D58D0">
        <w:t>Područje provedbe projekta</w:t>
      </w:r>
      <w:bookmarkEnd w:id="94"/>
      <w:bookmarkEnd w:id="95"/>
      <w:bookmarkEnd w:id="96"/>
      <w:bookmarkEnd w:id="97"/>
    </w:p>
    <w:p w14:paraId="0C6344A3" w14:textId="77777777" w:rsidR="00692C2B" w:rsidRPr="006D58D0" w:rsidRDefault="00692C2B" w:rsidP="00692C2B">
      <w:pPr>
        <w:pStyle w:val="3"/>
        <w:ind w:left="862"/>
      </w:pPr>
    </w:p>
    <w:p w14:paraId="551429F2" w14:textId="601C539A" w:rsidR="00692C2B" w:rsidRPr="006D58D0" w:rsidRDefault="00692C2B" w:rsidP="00692C2B">
      <w:pPr>
        <w:jc w:val="both"/>
      </w:pPr>
      <w:r w:rsidRPr="006D58D0">
        <w:t>Prihvatljiva područja provedbe su programska područja na teritoriju Republike Hrvatske (Dubrovačko-neretvanska, Splitsko-dalmatinska, Šibensko-kninska, Zadarska, Ličko-senjska, Sisačko-moslavačka, Karlovačka, Brodsko-posavska, Vukovarsko-srijemska, Bjelovarsko-bilogorska, Požeško-slavonska, Osječko-baranjska i Zagrebačka županija) te Bosne i Hercegovine (</w:t>
      </w:r>
      <w:proofErr w:type="spellStart"/>
      <w:r w:rsidR="006558CB" w:rsidRPr="006D58D0">
        <w:t>Zapadnohercegovačka</w:t>
      </w:r>
      <w:proofErr w:type="spellEnd"/>
      <w:r w:rsidR="006558CB" w:rsidRPr="006D58D0">
        <w:t>, Hercegbosanska, Posavska, Hercegovačko-neretvanska županija, Županija Središnja Bosna, Zeničko-dobojska županija, Tuzlanska županija, Sarajevska županija, Banja Luka, Derventa, Prijedor, Bosanski brod i Brčko distrikt</w:t>
      </w:r>
      <w:r w:rsidRPr="006D58D0">
        <w:t>).</w:t>
      </w:r>
    </w:p>
    <w:p w14:paraId="09D4D60E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i/>
          <w:iCs/>
          <w:color w:val="2F5496" w:themeColor="accent5" w:themeShade="BF"/>
        </w:rPr>
      </w:pPr>
    </w:p>
    <w:p w14:paraId="45248278" w14:textId="60C16B13" w:rsidR="00047ABC" w:rsidRPr="006D58D0" w:rsidRDefault="00047ABC" w:rsidP="005B4B95">
      <w:pPr>
        <w:pStyle w:val="3"/>
        <w:numPr>
          <w:ilvl w:val="2"/>
          <w:numId w:val="19"/>
        </w:numPr>
      </w:pPr>
      <w:bookmarkStart w:id="98" w:name="_Toc57372500"/>
      <w:bookmarkStart w:id="99" w:name="_Toc77324958"/>
      <w:r w:rsidRPr="006D58D0">
        <w:t>Provedbeno razdoblje</w:t>
      </w:r>
      <w:bookmarkEnd w:id="98"/>
      <w:bookmarkEnd w:id="99"/>
    </w:p>
    <w:p w14:paraId="24AE15F4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58CFBBF" w14:textId="1EEB1790" w:rsidR="00047ABC" w:rsidRPr="006D58D0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6D58D0">
        <w:t xml:space="preserve">Projekt čine prihvatljive aktivnosti koje se provode na projektu u provedbenom razdoblju i u skladu s Ugovorom o financiranju (u nastavku teksta: Ugovor) sklopljenim između Ministarstva i </w:t>
      </w:r>
      <w:r w:rsidR="00A0412E" w:rsidRPr="006D58D0">
        <w:t>Vodećeg partnera i Partnera</w:t>
      </w:r>
      <w:r w:rsidRPr="006D58D0">
        <w:t>.</w:t>
      </w:r>
    </w:p>
    <w:p w14:paraId="4CA29A83" w14:textId="77777777" w:rsidR="00047ABC" w:rsidRPr="006D58D0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0E8269" w14:textId="782F77FF" w:rsidR="00047ABC" w:rsidRPr="006D58D0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6D58D0">
        <w:t xml:space="preserve">Provedbeno razdoblje prema Programu je razdoblje od </w:t>
      </w:r>
      <w:r w:rsidR="00DC07A5" w:rsidRPr="006D58D0">
        <w:t>01/0</w:t>
      </w:r>
      <w:r w:rsidR="00CD5F9E" w:rsidRPr="006D58D0">
        <w:t>1</w:t>
      </w:r>
      <w:r w:rsidR="00DC07A5" w:rsidRPr="006D58D0">
        <w:t xml:space="preserve">/2021 </w:t>
      </w:r>
      <w:r w:rsidR="00B303F0" w:rsidRPr="006D58D0">
        <w:t xml:space="preserve">do </w:t>
      </w:r>
      <w:r w:rsidR="00DC07A5" w:rsidRPr="006D58D0">
        <w:t>31/12/</w:t>
      </w:r>
      <w:r w:rsidR="00B303F0" w:rsidRPr="006D58D0">
        <w:t>2021.</w:t>
      </w:r>
      <w:r w:rsidRPr="006D58D0">
        <w:rPr>
          <w:color w:val="FF0000"/>
        </w:rPr>
        <w:t xml:space="preserve"> </w:t>
      </w:r>
      <w:r w:rsidRPr="006D58D0">
        <w:t xml:space="preserve">godine. Provedbu aktivnosti na projektu </w:t>
      </w:r>
      <w:r w:rsidR="00A0412E" w:rsidRPr="006D58D0">
        <w:t>Vodeći partner i Partner/i</w:t>
      </w:r>
      <w:r w:rsidRPr="006D58D0">
        <w:t xml:space="preserve"> </w:t>
      </w:r>
      <w:r w:rsidR="00DC07A5" w:rsidRPr="006D58D0">
        <w:t>mora</w:t>
      </w:r>
      <w:r w:rsidR="00A0412E" w:rsidRPr="006D58D0">
        <w:t>ju</w:t>
      </w:r>
      <w:r w:rsidRPr="006D58D0">
        <w:t xml:space="preserve"> započeti u 2021. godini.</w:t>
      </w:r>
    </w:p>
    <w:p w14:paraId="371A3559" w14:textId="77777777" w:rsidR="00D82221" w:rsidRPr="006D58D0" w:rsidRDefault="00D82221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68ADC26B" w14:textId="54F85D78" w:rsidR="00047ABC" w:rsidRPr="006D58D0" w:rsidRDefault="00047ABC" w:rsidP="005B4B95">
      <w:pPr>
        <w:pStyle w:val="3"/>
        <w:numPr>
          <w:ilvl w:val="2"/>
          <w:numId w:val="19"/>
        </w:numPr>
      </w:pPr>
      <w:bookmarkStart w:id="100" w:name="_Toc445195463"/>
      <w:bookmarkStart w:id="101" w:name="_Toc505096452"/>
      <w:bookmarkStart w:id="102" w:name="_Toc505179523"/>
      <w:bookmarkStart w:id="103" w:name="_Toc57372501"/>
      <w:bookmarkStart w:id="104" w:name="_Toc77324959"/>
      <w:r w:rsidRPr="006D58D0">
        <w:t>Prihvatljive aktivnosti</w:t>
      </w:r>
      <w:bookmarkEnd w:id="100"/>
      <w:bookmarkEnd w:id="101"/>
      <w:bookmarkEnd w:id="102"/>
      <w:r w:rsidRPr="006D58D0">
        <w:t xml:space="preserve"> i </w:t>
      </w:r>
      <w:bookmarkEnd w:id="103"/>
      <w:r w:rsidR="00831A11" w:rsidRPr="006D58D0">
        <w:t>tematska područja</w:t>
      </w:r>
      <w:bookmarkEnd w:id="104"/>
    </w:p>
    <w:p w14:paraId="6D087FA0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150785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6D58D0">
        <w:rPr>
          <w:b/>
          <w:i/>
          <w:u w:val="single"/>
        </w:rPr>
        <w:t>Ciljane skupine</w:t>
      </w:r>
    </w:p>
    <w:p w14:paraId="13CE76D3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0ACCED66" w14:textId="77777777" w:rsidR="00692C2B" w:rsidRPr="006D58D0" w:rsidRDefault="00692C2B" w:rsidP="00692C2B">
      <w:pPr>
        <w:widowControl w:val="0"/>
        <w:autoSpaceDE w:val="0"/>
        <w:autoSpaceDN w:val="0"/>
        <w:adjustRightInd w:val="0"/>
        <w:jc w:val="both"/>
      </w:pPr>
      <w:r w:rsidRPr="006D58D0">
        <w:t>Ciljane skupine moraju imati izravnu korist od projekta.</w:t>
      </w:r>
    </w:p>
    <w:p w14:paraId="72BC087D" w14:textId="77777777" w:rsidR="00692C2B" w:rsidRPr="006D58D0" w:rsidRDefault="00692C2B" w:rsidP="00692C2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29EAA95" w14:textId="77777777" w:rsidR="00692C2B" w:rsidRPr="006D58D0" w:rsidRDefault="00692C2B" w:rsidP="00692C2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6D58D0">
        <w:rPr>
          <w:color w:val="000000"/>
        </w:rPr>
        <w:t>Ciljana skupina je ukupno stanovništvo s područja prihvatljivih podnositelja, koje ima izravnu korist od provede projekta.</w:t>
      </w:r>
    </w:p>
    <w:p w14:paraId="7BE5D3FB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3B024DFA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6D58D0">
        <w:rPr>
          <w:b/>
          <w:i/>
          <w:color w:val="000000"/>
          <w:spacing w:val="-1"/>
          <w:u w:val="single"/>
        </w:rPr>
        <w:t>Prihvatljive aktivnosti</w:t>
      </w:r>
    </w:p>
    <w:p w14:paraId="62764B28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57AC3677" w14:textId="39C02053" w:rsidR="00047ABC" w:rsidRPr="006D58D0" w:rsidRDefault="00692C2B" w:rsidP="00E81A24">
      <w:pPr>
        <w:jc w:val="both"/>
        <w:rPr>
          <w:b/>
          <w:i/>
          <w:u w:val="single"/>
        </w:rPr>
      </w:pPr>
      <w:r w:rsidRPr="006D58D0">
        <w:t>Prihvatljive aktivnosti su sve aktivnosti vezane uz upravljanje projektom, troškove promidžbe/vidljivosti projekta, opremanje, izgradnju, nadogradnju, rekonstrukciju, obnovu, modernizaciju i adaptaciju u prihvatljivom tematskom području.</w:t>
      </w:r>
    </w:p>
    <w:p w14:paraId="0EE7B17E" w14:textId="77777777" w:rsidR="00974C65" w:rsidRPr="006D58D0" w:rsidRDefault="00974C65" w:rsidP="00974C6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731"/>
      </w:pPr>
    </w:p>
    <w:p w14:paraId="45403DD7" w14:textId="13E9EC98" w:rsidR="00047ABC" w:rsidRPr="006D58D0" w:rsidRDefault="00047ABC" w:rsidP="00047ABC">
      <w:pPr>
        <w:jc w:val="both"/>
        <w:rPr>
          <w:b/>
          <w:i/>
          <w:u w:val="single"/>
        </w:rPr>
      </w:pPr>
      <w:r w:rsidRPr="006D58D0">
        <w:rPr>
          <w:b/>
          <w:i/>
          <w:u w:val="single"/>
        </w:rPr>
        <w:t>Prihvatljiv</w:t>
      </w:r>
      <w:r w:rsidR="00CD5F9E" w:rsidRPr="006D58D0">
        <w:rPr>
          <w:b/>
          <w:i/>
          <w:u w:val="single"/>
        </w:rPr>
        <w:t>a tematska područja ulaganja</w:t>
      </w:r>
    </w:p>
    <w:p w14:paraId="2C4807B3" w14:textId="77777777" w:rsidR="00692C2B" w:rsidRPr="006D58D0" w:rsidRDefault="00692C2B" w:rsidP="00692C2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bookmarkStart w:id="105" w:name="_Toc199819283"/>
      <w:bookmarkStart w:id="106" w:name="_Toc199819789"/>
      <w:bookmarkStart w:id="107" w:name="_Toc199904211"/>
      <w:bookmarkStart w:id="108" w:name="_Toc346099655"/>
      <w:bookmarkStart w:id="109" w:name="_Toc377042119"/>
      <w:bookmarkStart w:id="110" w:name="_Toc378001713"/>
      <w:bookmarkStart w:id="111" w:name="_Toc445195464"/>
      <w:bookmarkStart w:id="112" w:name="_Toc505096453"/>
      <w:bookmarkStart w:id="113" w:name="_Toc505179524"/>
      <w:bookmarkStart w:id="114" w:name="_Toc57372502"/>
    </w:p>
    <w:p w14:paraId="625C17A5" w14:textId="77777777" w:rsidR="00692C2B" w:rsidRPr="006D58D0" w:rsidRDefault="00692C2B" w:rsidP="00692C2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D58D0">
        <w:rPr>
          <w:bCs/>
          <w:iCs/>
        </w:rPr>
        <w:t>Prihvatljive tematske kategorije:</w:t>
      </w:r>
    </w:p>
    <w:p w14:paraId="2DD2FE1F" w14:textId="77777777" w:rsidR="00222223" w:rsidRPr="006D58D0" w:rsidRDefault="00222223" w:rsidP="00222223">
      <w:pPr>
        <w:widowControl w:val="0"/>
        <w:autoSpaceDE w:val="0"/>
        <w:autoSpaceDN w:val="0"/>
        <w:adjustRightInd w:val="0"/>
        <w:jc w:val="both"/>
      </w:pPr>
    </w:p>
    <w:p w14:paraId="4F0E72B5" w14:textId="77777777" w:rsidR="00692C2B" w:rsidRPr="006D58D0" w:rsidRDefault="00692C2B" w:rsidP="00692C2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6D58D0">
        <w:rPr>
          <w:b/>
        </w:rPr>
        <w:t>socijalna/društvena:</w:t>
      </w:r>
    </w:p>
    <w:p w14:paraId="78535CD9" w14:textId="77777777" w:rsidR="00692C2B" w:rsidRPr="006D58D0" w:rsidRDefault="00692C2B" w:rsidP="00692C2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6D58D0">
        <w:t>predškolske građevine (jaslice, dječji vrtići, male škole)</w:t>
      </w:r>
    </w:p>
    <w:p w14:paraId="311DDB88" w14:textId="77777777" w:rsidR="00692C2B" w:rsidRPr="006D58D0" w:rsidRDefault="00692C2B" w:rsidP="00692C2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6D58D0">
        <w:t>školske građevine (osnovne škole, srednje škole, visoke škole, specijalne škole, školsko-sportske dvorane i igrališta)</w:t>
      </w:r>
    </w:p>
    <w:p w14:paraId="617BBD0E" w14:textId="77777777" w:rsidR="00692C2B" w:rsidRPr="006D58D0" w:rsidRDefault="00692C2B" w:rsidP="00692C2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6D58D0">
        <w:t>domovi za starije i nemoćne osobe</w:t>
      </w:r>
    </w:p>
    <w:p w14:paraId="6310BB51" w14:textId="77777777" w:rsidR="00692C2B" w:rsidRPr="006D58D0" w:rsidRDefault="00692C2B" w:rsidP="00692C2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6D58D0">
        <w:t>građevine zdravstvene zaštite i socijalne zaštite</w:t>
      </w:r>
    </w:p>
    <w:p w14:paraId="13EF0E96" w14:textId="77777777" w:rsidR="00692C2B" w:rsidRPr="006D58D0" w:rsidRDefault="00692C2B" w:rsidP="00692C2B">
      <w:pPr>
        <w:pStyle w:val="ListParagraph"/>
        <w:widowControl w:val="0"/>
        <w:autoSpaceDE w:val="0"/>
        <w:autoSpaceDN w:val="0"/>
        <w:adjustRightInd w:val="0"/>
        <w:ind w:left="1080"/>
      </w:pPr>
    </w:p>
    <w:p w14:paraId="550F4325" w14:textId="77777777" w:rsidR="00692C2B" w:rsidRPr="006D58D0" w:rsidRDefault="00692C2B" w:rsidP="00692C2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6D58D0">
        <w:rPr>
          <w:b/>
        </w:rPr>
        <w:t>javna:</w:t>
      </w:r>
    </w:p>
    <w:p w14:paraId="458FB430" w14:textId="77777777" w:rsidR="00692C2B" w:rsidRPr="006D58D0" w:rsidRDefault="00692C2B" w:rsidP="00692C2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6D58D0">
        <w:t xml:space="preserve">građevine za zadovoljenje društvenih i kulturnih potreba (domovi kulture, društveni domovi, knjižnice, muzeji i slične građevine društvene namjene) </w:t>
      </w:r>
    </w:p>
    <w:p w14:paraId="350075CC" w14:textId="77777777" w:rsidR="00692C2B" w:rsidRPr="006D58D0" w:rsidRDefault="00692C2B" w:rsidP="00692C2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6D58D0">
        <w:t>dječja igrališta i igraonice</w:t>
      </w:r>
    </w:p>
    <w:p w14:paraId="6DB3DD36" w14:textId="77777777" w:rsidR="00692C2B" w:rsidRPr="006D58D0" w:rsidRDefault="00692C2B" w:rsidP="00692C2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6D58D0">
        <w:t>parkovi i trgovi u naseljima</w:t>
      </w:r>
    </w:p>
    <w:p w14:paraId="283A531C" w14:textId="77777777" w:rsidR="00692C2B" w:rsidRPr="006D58D0" w:rsidRDefault="00692C2B" w:rsidP="00692C2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6D58D0">
        <w:t xml:space="preserve">druge građevine javne namjene (građevine javne uprave, sportske građevine, </w:t>
      </w:r>
      <w:r w:rsidRPr="006D58D0">
        <w:lastRenderedPageBreak/>
        <w:t>mrtvačnice, platoi i ograde oko groblja)</w:t>
      </w:r>
    </w:p>
    <w:p w14:paraId="609321A0" w14:textId="77777777" w:rsidR="00692C2B" w:rsidRPr="006D58D0" w:rsidRDefault="00692C2B" w:rsidP="00692C2B">
      <w:pPr>
        <w:widowControl w:val="0"/>
        <w:autoSpaceDE w:val="0"/>
        <w:autoSpaceDN w:val="0"/>
        <w:adjustRightInd w:val="0"/>
        <w:rPr>
          <w:b/>
        </w:rPr>
      </w:pPr>
    </w:p>
    <w:p w14:paraId="077DE9C5" w14:textId="77777777" w:rsidR="00692C2B" w:rsidRPr="006D58D0" w:rsidRDefault="00692C2B" w:rsidP="00692C2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6D58D0">
        <w:rPr>
          <w:b/>
        </w:rPr>
        <w:t>komunalna:</w:t>
      </w:r>
    </w:p>
    <w:p w14:paraId="047DDA99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6D58D0">
        <w:t>sekundarne (lokalne) vodovodne mreže za opskrbu pitkom vodom, uz uvjet da je sekundarna mreža spojena na vodoopskrbni sustav u funkciji</w:t>
      </w:r>
    </w:p>
    <w:p w14:paraId="6B37E39D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6D58D0">
        <w:t>sustavi oborinske i fekalne odvodnje malog promjera uz uvjet da je sustav spojen na glavnu kanalizacijsku mrežu</w:t>
      </w:r>
    </w:p>
    <w:p w14:paraId="5A23FB8A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6D58D0">
        <w:t>nerazvrstane ceste i ulica u naseljima (uključujući male mostove, odvodnju prometnica, potporne i zaštitne zidove, kružne tokove)</w:t>
      </w:r>
    </w:p>
    <w:p w14:paraId="3175C090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6D58D0">
        <w:rPr>
          <w:bCs/>
        </w:rPr>
        <w:t>nerazvrstane ceste izvan naselja</w:t>
      </w:r>
    </w:p>
    <w:p w14:paraId="0D692F94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6D58D0">
        <w:t>parkirališta, ugibališta i stajališta javnog prijevoza</w:t>
      </w:r>
    </w:p>
    <w:p w14:paraId="1752FD63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6D58D0">
        <w:t xml:space="preserve">nogostupi i biciklističke staze u/između naselja </w:t>
      </w:r>
    </w:p>
    <w:p w14:paraId="65CF706A" w14:textId="77777777" w:rsidR="00692C2B" w:rsidRPr="006D58D0" w:rsidRDefault="00692C2B" w:rsidP="00692C2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6D58D0">
        <w:t>plinske mreže i niskonaponske mreže</w:t>
      </w:r>
    </w:p>
    <w:p w14:paraId="62188E36" w14:textId="77777777" w:rsidR="00692C2B" w:rsidRPr="006D58D0" w:rsidRDefault="00692C2B" w:rsidP="00692C2B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6314A98C" w14:textId="77777777" w:rsidR="00692C2B" w:rsidRPr="006D58D0" w:rsidRDefault="00692C2B" w:rsidP="00692C2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6D58D0">
        <w:rPr>
          <w:b/>
        </w:rPr>
        <w:t>zaštita okoliša, energetska učinkovitost i obnovljivi izvori energije:</w:t>
      </w:r>
    </w:p>
    <w:p w14:paraId="2AB94A56" w14:textId="77777777" w:rsidR="00692C2B" w:rsidRPr="006D58D0" w:rsidRDefault="00692C2B" w:rsidP="00692C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6D58D0">
        <w:t>sanacija klizišta i sprječavanje erozije</w:t>
      </w:r>
    </w:p>
    <w:p w14:paraId="21657CFE" w14:textId="77777777" w:rsidR="00692C2B" w:rsidRPr="006D58D0" w:rsidRDefault="00692C2B" w:rsidP="00692C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6D58D0">
        <w:t>javna rasvjeta (proširenje mreže, zamjena postojeće rasvjete ekološki prihvatljivom)</w:t>
      </w:r>
    </w:p>
    <w:p w14:paraId="4D78D525" w14:textId="77777777" w:rsidR="00692C2B" w:rsidRPr="006D58D0" w:rsidRDefault="00692C2B" w:rsidP="00692C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D58D0">
        <w:t>povećanje energetske učinkovitosti građevina (poboljšanje fizikalnih svojstava zgrade: vanjska ovojnica, zamjena otvora i krovišta; poboljšanje sustava grijanja i hlađenja; uređenje kotlovnica)</w:t>
      </w:r>
    </w:p>
    <w:p w14:paraId="2F95C11D" w14:textId="77777777" w:rsidR="00692C2B" w:rsidRPr="006D58D0" w:rsidRDefault="00692C2B" w:rsidP="00692C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D58D0">
        <w:t>punionice električnih vozila</w:t>
      </w:r>
      <w:bookmarkStart w:id="115" w:name="_Hlk76465505"/>
      <w:bookmarkStart w:id="116" w:name="_Hlk76465484"/>
    </w:p>
    <w:p w14:paraId="1F1E32C1" w14:textId="77777777" w:rsidR="00692C2B" w:rsidRPr="006D58D0" w:rsidRDefault="00692C2B" w:rsidP="00692C2B">
      <w:pPr>
        <w:pStyle w:val="ListParagraph"/>
        <w:widowControl w:val="0"/>
        <w:autoSpaceDE w:val="0"/>
        <w:autoSpaceDN w:val="0"/>
        <w:adjustRightInd w:val="0"/>
        <w:ind w:left="1080"/>
      </w:pPr>
    </w:p>
    <w:p w14:paraId="648DD8F3" w14:textId="77777777" w:rsidR="00692C2B" w:rsidRPr="006D58D0" w:rsidRDefault="00692C2B" w:rsidP="00692C2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bookmarkStart w:id="117" w:name="_Hlk76465621"/>
      <w:r w:rsidRPr="006D58D0">
        <w:rPr>
          <w:b/>
        </w:rPr>
        <w:t>gospodarska:</w:t>
      </w:r>
      <w:bookmarkEnd w:id="115"/>
    </w:p>
    <w:bookmarkEnd w:id="116"/>
    <w:p w14:paraId="30C8BD04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>pristupne cesta do postojećih poslovnih zona</w:t>
      </w:r>
    </w:p>
    <w:p w14:paraId="20081B05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>komunalna infrastruktura (vodovod, odvodnja, energetske i komunikacijske mreže) do postojeće poslovne zone</w:t>
      </w:r>
    </w:p>
    <w:bookmarkEnd w:id="117"/>
    <w:p w14:paraId="72015D1D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>prenamjena građevina u vlasništvu podnositelja za obavljanje gospodarskih aktivnosti</w:t>
      </w:r>
    </w:p>
    <w:p w14:paraId="395E1A9F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>građevine namijenjene promociji i plasmanu lokalnog područja (tržnice, etno i tematske kuće i sl.)</w:t>
      </w:r>
    </w:p>
    <w:p w14:paraId="6A300D9E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>infrastrukturne građevine u svrhu jačanja turističke ponude (šetnice, poučne staze, vidikovci, žičare, biciklističke staze izvan naselja, tematski parkovi, mala priobalna infrastruktura i sl.)</w:t>
      </w:r>
    </w:p>
    <w:p w14:paraId="508747A8" w14:textId="77777777" w:rsidR="00692C2B" w:rsidRPr="006D58D0" w:rsidRDefault="00692C2B" w:rsidP="00692C2B">
      <w:pPr>
        <w:widowControl w:val="0"/>
        <w:autoSpaceDE w:val="0"/>
        <w:autoSpaceDN w:val="0"/>
        <w:adjustRightInd w:val="0"/>
      </w:pPr>
    </w:p>
    <w:p w14:paraId="70D4C907" w14:textId="77777777" w:rsidR="00692C2B" w:rsidRPr="006D58D0" w:rsidRDefault="00692C2B" w:rsidP="00692C2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6D58D0">
        <w:rPr>
          <w:b/>
        </w:rPr>
        <w:t>kulturna:</w:t>
      </w:r>
    </w:p>
    <w:p w14:paraId="2E30F8F2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>građevine za pružanje usluga u zajednici (muzej, knjižnica, kulturno-umjetnička društva i sl.)</w:t>
      </w:r>
    </w:p>
    <w:p w14:paraId="27CB28DE" w14:textId="77777777" w:rsidR="00692C2B" w:rsidRPr="006D58D0" w:rsidRDefault="00692C2B" w:rsidP="00692C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D58D0">
        <w:t xml:space="preserve">građevine sakralne namjene (crkva, kapela, samostan, pastoralni centar, </w:t>
      </w:r>
      <w:proofErr w:type="spellStart"/>
      <w:r w:rsidRPr="006D58D0">
        <w:t>caritas</w:t>
      </w:r>
      <w:proofErr w:type="spellEnd"/>
      <w:r w:rsidRPr="006D58D0">
        <w:t>, župni ured i sl.)</w:t>
      </w:r>
    </w:p>
    <w:p w14:paraId="4C02862C" w14:textId="0E444CCF" w:rsidR="005A778C" w:rsidRDefault="005A778C" w:rsidP="00222223">
      <w:pPr>
        <w:widowControl w:val="0"/>
        <w:autoSpaceDE w:val="0"/>
        <w:autoSpaceDN w:val="0"/>
        <w:adjustRightInd w:val="0"/>
      </w:pPr>
    </w:p>
    <w:p w14:paraId="6D436109" w14:textId="77777777" w:rsidR="00DB0985" w:rsidRPr="006D58D0" w:rsidRDefault="00DB0985" w:rsidP="00222223">
      <w:pPr>
        <w:widowControl w:val="0"/>
        <w:autoSpaceDE w:val="0"/>
        <w:autoSpaceDN w:val="0"/>
        <w:adjustRightInd w:val="0"/>
      </w:pPr>
    </w:p>
    <w:p w14:paraId="1C5E4F14" w14:textId="11005E2D" w:rsidR="00047ABC" w:rsidRPr="006D58D0" w:rsidRDefault="00047ABC" w:rsidP="005B4B95">
      <w:pPr>
        <w:pStyle w:val="3"/>
        <w:numPr>
          <w:ilvl w:val="2"/>
          <w:numId w:val="19"/>
        </w:numPr>
      </w:pPr>
      <w:bookmarkStart w:id="118" w:name="_Toc77324960"/>
      <w:r w:rsidRPr="006D58D0">
        <w:t>Prihvatljivi/neprihvatljivi troškovi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8"/>
    </w:p>
    <w:p w14:paraId="690C7D57" w14:textId="13C164D5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6D58D0">
        <w:rPr>
          <w:color w:val="000000"/>
        </w:rPr>
        <w:t xml:space="preserve">Prilikom dodjele financiranja u obzir se mogu uzeti samo troškovi za koje se utvrdi da su prihvatljivi. Troškovi projekta iskazuju se u Proračun projekta (u nastavku teksta: Proračun projekta) koji </w:t>
      </w:r>
      <w:r w:rsidRPr="006D58D0">
        <w:rPr>
          <w:color w:val="000000"/>
          <w:spacing w:val="-1"/>
        </w:rPr>
        <w:t>predstavlja procjenu troškova i gornju granicu za prihvatljive troškove.</w:t>
      </w:r>
    </w:p>
    <w:p w14:paraId="1F3172F6" w14:textId="77777777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714009D" w14:textId="77777777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color w:val="000000"/>
          <w:spacing w:val="-1"/>
        </w:rPr>
        <w:t xml:space="preserve">Podatci navedeni u </w:t>
      </w:r>
      <w:r w:rsidRPr="006D58D0">
        <w:rPr>
          <w:color w:val="000000"/>
        </w:rPr>
        <w:t>Proračunu projekta trebaju odgovarati podatcima navedenim u točki 3.1. Prijavnog obrasca.</w:t>
      </w:r>
    </w:p>
    <w:p w14:paraId="6568582E" w14:textId="77777777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6F0BD20C" w14:textId="77777777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color w:val="000000"/>
          <w:spacing w:val="-1"/>
        </w:rPr>
      </w:pPr>
      <w:r w:rsidRPr="006D58D0">
        <w:rPr>
          <w:color w:val="000000"/>
          <w:spacing w:val="-1"/>
        </w:rPr>
        <w:lastRenderedPageBreak/>
        <w:t>Prihvatljivim se smatraju troškovi koji su:</w:t>
      </w:r>
    </w:p>
    <w:p w14:paraId="3386016F" w14:textId="77777777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color w:val="000000"/>
          <w:spacing w:val="-1"/>
          <w:sz w:val="16"/>
          <w:szCs w:val="16"/>
        </w:rPr>
      </w:pPr>
    </w:p>
    <w:p w14:paraId="36F1C888" w14:textId="77777777" w:rsidR="00047ABC" w:rsidRPr="009443C5" w:rsidRDefault="00047ABC" w:rsidP="009443C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9443C5">
        <w:t>neophodni za provođenje projekta i u skladu su s principima dobrog financijskog upravljanja, posebno u odnosu na novčane iznose i isplativost troškova,</w:t>
      </w:r>
    </w:p>
    <w:p w14:paraId="74A6CEA3" w14:textId="77777777" w:rsidR="00047ABC" w:rsidRPr="009443C5" w:rsidRDefault="00047ABC" w:rsidP="009443C5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</w:p>
    <w:p w14:paraId="5FB8BDFC" w14:textId="49DE2DC2" w:rsidR="007A1190" w:rsidRPr="006D58D0" w:rsidRDefault="00047ABC" w:rsidP="009443C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9443C5">
        <w:t xml:space="preserve">nastali tijekom provedbe projekta od strane izvoditelja radova/izvršitelja usluga, na temelju sklopljenih važećih ugovora s </w:t>
      </w:r>
      <w:r w:rsidR="00A0412E" w:rsidRPr="009443C5">
        <w:t>Vodećim partnerom i Partnerom/ima</w:t>
      </w:r>
      <w:r w:rsidRPr="009443C5">
        <w:t xml:space="preserve"> i u skladu s tehničkom dokumentacijom i troškovnikom radova,</w:t>
      </w:r>
    </w:p>
    <w:p w14:paraId="4D5D4B8E" w14:textId="77777777" w:rsidR="007A1190" w:rsidRPr="009443C5" w:rsidRDefault="007A1190" w:rsidP="009443C5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</w:p>
    <w:p w14:paraId="34EE9BF1" w14:textId="1323CE94" w:rsidR="00047ABC" w:rsidRPr="006D58D0" w:rsidRDefault="00047ABC" w:rsidP="009443C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9443C5">
        <w:t>dostavljeni po situacijama/računima za stvarno izvedene radove/izvršene usluge,</w:t>
      </w:r>
    </w:p>
    <w:p w14:paraId="40E13DB3" w14:textId="77777777" w:rsidR="00047ABC" w:rsidRPr="006D58D0" w:rsidRDefault="00047ABC" w:rsidP="009443C5">
      <w:pPr>
        <w:pStyle w:val="ListParagraph"/>
        <w:widowControl w:val="0"/>
        <w:autoSpaceDE w:val="0"/>
        <w:autoSpaceDN w:val="0"/>
        <w:adjustRightInd w:val="0"/>
        <w:ind w:left="709"/>
        <w:jc w:val="both"/>
      </w:pPr>
    </w:p>
    <w:p w14:paraId="1C08CB01" w14:textId="693CFC38" w:rsidR="00047ABC" w:rsidRPr="006D58D0" w:rsidRDefault="00047ABC" w:rsidP="009443C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9443C5">
        <w:t xml:space="preserve">evidentirani u poslovnom izvješću i poreznoj dokumentaciji </w:t>
      </w:r>
      <w:r w:rsidR="00A0412E" w:rsidRPr="009443C5">
        <w:t>Vodećeg partnera i Partnera</w:t>
      </w:r>
      <w:r w:rsidRPr="009443C5">
        <w:t>, uz uvjet da ih se može provjeriti, identificirati te potkrijepiti izvornim dokumentima.</w:t>
      </w:r>
    </w:p>
    <w:p w14:paraId="1860AA13" w14:textId="77777777" w:rsidR="00047ABC" w:rsidRPr="006D58D0" w:rsidRDefault="00047ABC" w:rsidP="00886B8D">
      <w:pPr>
        <w:widowControl w:val="0"/>
        <w:autoSpaceDE w:val="0"/>
        <w:autoSpaceDN w:val="0"/>
        <w:adjustRightInd w:val="0"/>
        <w:ind w:left="708"/>
        <w:jc w:val="both"/>
      </w:pPr>
    </w:p>
    <w:p w14:paraId="4F696408" w14:textId="4B67BE30" w:rsidR="00047ABC" w:rsidRPr="006D58D0" w:rsidRDefault="00047ABC" w:rsidP="00886B8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D58D0">
        <w:rPr>
          <w:color w:val="000000"/>
          <w:spacing w:val="-1"/>
        </w:rPr>
        <w:t xml:space="preserve">Prihvatljivim troškovima smatrat će se i troškovi nastali na nastavku već započetog projekta i to po situacijama koje su ispostavljene </w:t>
      </w:r>
      <w:r w:rsidR="00A0412E" w:rsidRPr="006D58D0">
        <w:rPr>
          <w:color w:val="000000"/>
          <w:spacing w:val="-1"/>
        </w:rPr>
        <w:t>Vodećem partneru i Partneru/ima</w:t>
      </w:r>
      <w:r w:rsidRPr="006D58D0">
        <w:rPr>
          <w:color w:val="000000"/>
          <w:spacing w:val="-1"/>
        </w:rPr>
        <w:t xml:space="preserve"> u provedbenom razdoblju.</w:t>
      </w:r>
    </w:p>
    <w:p w14:paraId="192F6B8A" w14:textId="77777777" w:rsidR="00047ABC" w:rsidRPr="006D58D0" w:rsidRDefault="00047ABC" w:rsidP="00886B8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B3D3E6F" w14:textId="77777777" w:rsidR="00047ABC" w:rsidRPr="006D58D0" w:rsidRDefault="00047ABC" w:rsidP="00886B8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6D58D0">
        <w:rPr>
          <w:b/>
          <w:color w:val="000000"/>
        </w:rPr>
        <w:t>Prihvatljivi troškovi su:</w:t>
      </w:r>
    </w:p>
    <w:p w14:paraId="04B42016" w14:textId="77777777" w:rsidR="004D327B" w:rsidRPr="006D58D0" w:rsidRDefault="004D327B" w:rsidP="004D32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14:paraId="0D3FA0BF" w14:textId="4EA73336" w:rsidR="004D327B" w:rsidRPr="006D58D0" w:rsidRDefault="00E81A24" w:rsidP="00E81A2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D58D0">
        <w:rPr>
          <w:bCs/>
          <w:color w:val="000000"/>
        </w:rPr>
        <w:t>t</w:t>
      </w:r>
      <w:r w:rsidR="004D327B" w:rsidRPr="006D58D0">
        <w:rPr>
          <w:bCs/>
          <w:color w:val="000000"/>
        </w:rPr>
        <w:t>rošak upravljanja projektom</w:t>
      </w:r>
      <w:r w:rsidR="003854DE" w:rsidRPr="006D58D0">
        <w:rPr>
          <w:bCs/>
          <w:color w:val="000000"/>
        </w:rPr>
        <w:t>;</w:t>
      </w:r>
    </w:p>
    <w:p w14:paraId="3146A3AB" w14:textId="7F648737" w:rsidR="004D327B" w:rsidRPr="006D58D0" w:rsidRDefault="00E81A24" w:rsidP="00E81A2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D58D0">
        <w:rPr>
          <w:bCs/>
          <w:color w:val="000000"/>
        </w:rPr>
        <w:t>t</w:t>
      </w:r>
      <w:r w:rsidR="004D327B" w:rsidRPr="006D58D0">
        <w:rPr>
          <w:bCs/>
          <w:color w:val="000000"/>
        </w:rPr>
        <w:t>rošak promidžbe/vidljivosti projekta</w:t>
      </w:r>
      <w:r w:rsidR="003854DE" w:rsidRPr="006D58D0">
        <w:rPr>
          <w:bCs/>
          <w:color w:val="000000"/>
        </w:rPr>
        <w:t>;</w:t>
      </w:r>
    </w:p>
    <w:p w14:paraId="64097487" w14:textId="4EA438B3" w:rsidR="00047ABC" w:rsidRPr="006D58D0" w:rsidRDefault="00E81A24" w:rsidP="00E81A2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D58D0">
        <w:rPr>
          <w:bCs/>
          <w:color w:val="000000"/>
        </w:rPr>
        <w:t>t</w:t>
      </w:r>
      <w:r w:rsidR="00047ABC" w:rsidRPr="006D58D0">
        <w:rPr>
          <w:bCs/>
          <w:color w:val="000000"/>
        </w:rPr>
        <w:t>rošak izrade projektno-tehničke dokumentacije (ukoliko isto nije jedini trošak projekta)</w:t>
      </w:r>
      <w:r w:rsidR="003854DE" w:rsidRPr="006D58D0">
        <w:rPr>
          <w:bCs/>
          <w:color w:val="000000"/>
        </w:rPr>
        <w:t>;</w:t>
      </w:r>
    </w:p>
    <w:p w14:paraId="65F7F560" w14:textId="0D1FFE47" w:rsidR="00CD5F9E" w:rsidRPr="006D58D0" w:rsidRDefault="00E81A24" w:rsidP="00E81A2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D58D0">
        <w:rPr>
          <w:bCs/>
          <w:color w:val="000000"/>
        </w:rPr>
        <w:t>t</w:t>
      </w:r>
      <w:r w:rsidR="00CD5F9E" w:rsidRPr="006D58D0">
        <w:rPr>
          <w:bCs/>
          <w:color w:val="000000"/>
        </w:rPr>
        <w:t>roškovi opremanja</w:t>
      </w:r>
      <w:r w:rsidR="003854DE" w:rsidRPr="006D58D0">
        <w:rPr>
          <w:bCs/>
          <w:color w:val="000000"/>
        </w:rPr>
        <w:t>;</w:t>
      </w:r>
    </w:p>
    <w:p w14:paraId="59C848C4" w14:textId="1F6A95B4" w:rsidR="00047ABC" w:rsidRPr="006D58D0" w:rsidRDefault="00E81A24" w:rsidP="00E81A2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D58D0">
        <w:rPr>
          <w:bCs/>
          <w:color w:val="000000"/>
        </w:rPr>
        <w:t>t</w:t>
      </w:r>
      <w:r w:rsidR="00047ABC" w:rsidRPr="006D58D0">
        <w:rPr>
          <w:bCs/>
          <w:color w:val="000000"/>
        </w:rPr>
        <w:t>rošak izvođenja radova</w:t>
      </w:r>
      <w:r w:rsidR="003854DE" w:rsidRPr="006D58D0">
        <w:rPr>
          <w:bCs/>
          <w:color w:val="000000"/>
        </w:rPr>
        <w:t>;</w:t>
      </w:r>
    </w:p>
    <w:p w14:paraId="2EB42D9A" w14:textId="68FAB65C" w:rsidR="00DB0985" w:rsidRDefault="00E81A24" w:rsidP="00BE1F6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D58D0">
        <w:rPr>
          <w:bCs/>
          <w:color w:val="000000"/>
        </w:rPr>
        <w:t>t</w:t>
      </w:r>
      <w:r w:rsidR="00047ABC" w:rsidRPr="006D58D0">
        <w:rPr>
          <w:bCs/>
          <w:color w:val="000000"/>
        </w:rPr>
        <w:t>rošak usluga nadzora gradnje</w:t>
      </w:r>
      <w:bookmarkStart w:id="119" w:name="_Toc505096454"/>
      <w:bookmarkStart w:id="120" w:name="_Toc505179525"/>
      <w:r w:rsidR="003854DE" w:rsidRPr="006D58D0">
        <w:rPr>
          <w:bCs/>
          <w:color w:val="000000"/>
        </w:rPr>
        <w:t>.</w:t>
      </w:r>
    </w:p>
    <w:p w14:paraId="7532C9A6" w14:textId="77777777" w:rsidR="00BE1F69" w:rsidRPr="00BE1F69" w:rsidRDefault="00BE1F69" w:rsidP="00BE1F69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38F80CD0" w14:textId="4DDCB2AA" w:rsidR="00E81A24" w:rsidRDefault="00E81A24" w:rsidP="00E81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</w:rPr>
      </w:pPr>
      <w:r w:rsidRPr="006D58D0">
        <w:rPr>
          <w:b/>
          <w:iCs/>
        </w:rPr>
        <w:t xml:space="preserve">Neprihvatljivi troškovi su: </w:t>
      </w:r>
    </w:p>
    <w:p w14:paraId="26BEF6C8" w14:textId="77777777" w:rsidR="006D58D0" w:rsidRPr="006D58D0" w:rsidRDefault="006D58D0" w:rsidP="00E81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</w:rPr>
      </w:pPr>
    </w:p>
    <w:p w14:paraId="0C58DE8F" w14:textId="77777777" w:rsidR="00E81A24" w:rsidRPr="006D58D0" w:rsidRDefault="00E81A24" w:rsidP="00E81A24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D58D0">
        <w:t>dugovi ili naknade za gubitke ili dugovanja;</w:t>
      </w:r>
    </w:p>
    <w:p w14:paraId="485ED1B1" w14:textId="77777777" w:rsidR="00E81A24" w:rsidRPr="006D58D0" w:rsidRDefault="00E81A24" w:rsidP="00E81A24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D58D0">
        <w:t>dugovanja za kamate i rate odobrenih kredita;</w:t>
      </w:r>
    </w:p>
    <w:p w14:paraId="789F408C" w14:textId="77777777" w:rsidR="00E81A24" w:rsidRPr="006D58D0" w:rsidRDefault="00E81A24" w:rsidP="00E81A24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D58D0">
        <w:t>stavke već financirane iz drugih izvora;</w:t>
      </w:r>
    </w:p>
    <w:p w14:paraId="4BC02F3C" w14:textId="77777777" w:rsidR="00E81A24" w:rsidRPr="006D58D0" w:rsidRDefault="00E81A24" w:rsidP="00E81A24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D58D0">
        <w:t>gubitci na tečajnim razlikama;</w:t>
      </w:r>
    </w:p>
    <w:p w14:paraId="4521C974" w14:textId="1648336A" w:rsidR="00E81A24" w:rsidRPr="006D58D0" w:rsidRDefault="00E81A24" w:rsidP="00E81A24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D58D0">
        <w:t xml:space="preserve"> trošak PDV-a;</w:t>
      </w:r>
    </w:p>
    <w:p w14:paraId="3C3A4ACC" w14:textId="77777777" w:rsidR="00E81A24" w:rsidRPr="006D58D0" w:rsidRDefault="00E81A24" w:rsidP="00E81A24">
      <w:pPr>
        <w:pStyle w:val="ListParagraph"/>
        <w:numPr>
          <w:ilvl w:val="0"/>
          <w:numId w:val="29"/>
        </w:numPr>
        <w:spacing w:line="360" w:lineRule="auto"/>
        <w:jc w:val="both"/>
      </w:pPr>
      <w:r w:rsidRPr="006D58D0">
        <w:t>dugovi ili naknade za gubitke ili dugovanja;</w:t>
      </w:r>
    </w:p>
    <w:p w14:paraId="23543DEA" w14:textId="77777777" w:rsidR="00E81A24" w:rsidRPr="006D58D0" w:rsidRDefault="00E81A24" w:rsidP="00E81A24">
      <w:pPr>
        <w:pStyle w:val="ListParagraph"/>
        <w:numPr>
          <w:ilvl w:val="0"/>
          <w:numId w:val="29"/>
        </w:numPr>
        <w:spacing w:line="360" w:lineRule="auto"/>
        <w:jc w:val="both"/>
      </w:pPr>
      <w:r w:rsidRPr="006D58D0">
        <w:t>dugovanja za kamate i rate odobrenih kredita;</w:t>
      </w:r>
    </w:p>
    <w:p w14:paraId="71D8109F" w14:textId="77777777" w:rsidR="00E81A24" w:rsidRPr="006D58D0" w:rsidRDefault="00E81A24" w:rsidP="00E81A24">
      <w:pPr>
        <w:pStyle w:val="ListParagraph"/>
        <w:numPr>
          <w:ilvl w:val="0"/>
          <w:numId w:val="29"/>
        </w:numPr>
        <w:spacing w:line="360" w:lineRule="auto"/>
        <w:jc w:val="both"/>
      </w:pPr>
      <w:r w:rsidRPr="006D58D0">
        <w:t>stavke već financirane iz drugih izvora;</w:t>
      </w:r>
    </w:p>
    <w:p w14:paraId="0902A312" w14:textId="77777777" w:rsidR="00E81A24" w:rsidRPr="006D58D0" w:rsidRDefault="00E81A24" w:rsidP="00E81A24">
      <w:pPr>
        <w:pStyle w:val="ListParagraph"/>
        <w:numPr>
          <w:ilvl w:val="0"/>
          <w:numId w:val="29"/>
        </w:numPr>
        <w:spacing w:line="360" w:lineRule="auto"/>
        <w:jc w:val="both"/>
      </w:pPr>
      <w:r w:rsidRPr="006D58D0">
        <w:t>gubitci na tečajnim razlikama;</w:t>
      </w:r>
    </w:p>
    <w:p w14:paraId="58F38DFD" w14:textId="77777777" w:rsidR="00E81A24" w:rsidRPr="006D58D0" w:rsidRDefault="00E81A24" w:rsidP="003854DE">
      <w:pPr>
        <w:pStyle w:val="ListParagraph"/>
        <w:numPr>
          <w:ilvl w:val="0"/>
          <w:numId w:val="29"/>
        </w:numPr>
        <w:spacing w:line="360" w:lineRule="auto"/>
        <w:jc w:val="both"/>
      </w:pPr>
      <w:r w:rsidRPr="006D58D0">
        <w:t>troškovi amortizacije;</w:t>
      </w:r>
    </w:p>
    <w:p w14:paraId="129B0EE3" w14:textId="77777777" w:rsidR="00E81A24" w:rsidRPr="006D58D0" w:rsidRDefault="00E81A24" w:rsidP="003854DE">
      <w:pPr>
        <w:pStyle w:val="ListParagraph"/>
        <w:numPr>
          <w:ilvl w:val="0"/>
          <w:numId w:val="29"/>
        </w:numPr>
        <w:spacing w:line="360" w:lineRule="auto"/>
        <w:jc w:val="both"/>
      </w:pPr>
      <w:proofErr w:type="spellStart"/>
      <w:r w:rsidRPr="006D58D0">
        <w:t>leasing</w:t>
      </w:r>
      <w:proofErr w:type="spellEnd"/>
      <w:r w:rsidRPr="006D58D0">
        <w:t>;</w:t>
      </w:r>
    </w:p>
    <w:p w14:paraId="6196C420" w14:textId="037F8893" w:rsidR="00E81A24" w:rsidRPr="006D58D0" w:rsidRDefault="00E81A24" w:rsidP="003854DE">
      <w:pPr>
        <w:pStyle w:val="ListParagraph"/>
        <w:numPr>
          <w:ilvl w:val="0"/>
          <w:numId w:val="29"/>
        </w:numPr>
        <w:spacing w:line="360" w:lineRule="auto"/>
        <w:jc w:val="both"/>
      </w:pPr>
      <w:r w:rsidRPr="006D58D0">
        <w:lastRenderedPageBreak/>
        <w:t>jamstva</w:t>
      </w:r>
      <w:r w:rsidR="003854DE" w:rsidRPr="006D58D0">
        <w:t>.</w:t>
      </w:r>
    </w:p>
    <w:p w14:paraId="2EEE740A" w14:textId="77777777" w:rsidR="00472E0E" w:rsidRPr="006D58D0" w:rsidRDefault="00472E0E" w:rsidP="00472E0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622E74E" w14:textId="5968A00D" w:rsidR="00047ABC" w:rsidRPr="006D58D0" w:rsidRDefault="00047ABC" w:rsidP="005B4B95">
      <w:pPr>
        <w:pStyle w:val="4"/>
        <w:numPr>
          <w:ilvl w:val="3"/>
          <w:numId w:val="19"/>
        </w:numPr>
        <w:ind w:left="993" w:hanging="851"/>
      </w:pPr>
      <w:bookmarkStart w:id="121" w:name="_Toc77324961"/>
      <w:r w:rsidRPr="006D58D0">
        <w:t>Trošak izvođenja radova</w:t>
      </w:r>
      <w:bookmarkEnd w:id="119"/>
      <w:bookmarkEnd w:id="120"/>
      <w:bookmarkEnd w:id="121"/>
      <w:r w:rsidRPr="006D58D0">
        <w:t xml:space="preserve"> </w:t>
      </w:r>
    </w:p>
    <w:p w14:paraId="74106849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47DA744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color w:val="000000"/>
        </w:rPr>
        <w:t>Trošak izvođenja radova čine ukupni izravni troškovi koji nastaju na provedbi projekta i u skladu su s Proračunom projekta.</w:t>
      </w:r>
    </w:p>
    <w:p w14:paraId="78577DAE" w14:textId="77777777" w:rsidR="00047ABC" w:rsidRPr="006D58D0" w:rsidRDefault="00047ABC" w:rsidP="00384F1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F7D6E07" w14:textId="69F21811" w:rsidR="00047ABC" w:rsidRPr="006D58D0" w:rsidRDefault="00047ABC" w:rsidP="00047A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color w:val="000000"/>
        </w:rPr>
        <w:t xml:space="preserve">Specifikacija </w:t>
      </w:r>
      <w:r w:rsidRPr="006D58D0">
        <w:t xml:space="preserve">po vrstama </w:t>
      </w:r>
      <w:r w:rsidR="00384F17" w:rsidRPr="006D58D0">
        <w:t>aktivnosti/</w:t>
      </w:r>
      <w:r w:rsidRPr="006D58D0">
        <w:t>radova s predviđenim troškovima</w:t>
      </w:r>
      <w:r w:rsidRPr="006D58D0">
        <w:rPr>
          <w:color w:val="000000"/>
        </w:rPr>
        <w:t xml:space="preserve"> treba biti u cijelosti popunjena, odnosno predviđeni radovi trebaju biti specificirani po vrstama. </w:t>
      </w:r>
    </w:p>
    <w:p w14:paraId="19F2D916" w14:textId="77777777" w:rsidR="00047ABC" w:rsidRPr="006D58D0" w:rsidRDefault="00047ABC" w:rsidP="00047A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47EF2F7" w14:textId="54B3AA8D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b/>
          <w:color w:val="000000"/>
        </w:rPr>
        <w:t xml:space="preserve">Specifikacija </w:t>
      </w:r>
      <w:r w:rsidR="00B01D1A" w:rsidRPr="006D58D0">
        <w:rPr>
          <w:b/>
          <w:color w:val="000000"/>
        </w:rPr>
        <w:t>aktivnosti/</w:t>
      </w:r>
      <w:r w:rsidRPr="006D58D0">
        <w:rPr>
          <w:b/>
          <w:color w:val="000000"/>
        </w:rPr>
        <w:t xml:space="preserve">radova koja neće sadržavati razrađene troškove po vrstama </w:t>
      </w:r>
      <w:r w:rsidR="00384F17" w:rsidRPr="006D58D0">
        <w:rPr>
          <w:b/>
          <w:color w:val="000000"/>
        </w:rPr>
        <w:t>aktivnosti/</w:t>
      </w:r>
      <w:r w:rsidRPr="006D58D0">
        <w:rPr>
          <w:b/>
          <w:color w:val="000000"/>
        </w:rPr>
        <w:t>radova na projektu smatrat će se nepotpunom</w:t>
      </w:r>
      <w:r w:rsidRPr="006D58D0">
        <w:rPr>
          <w:color w:val="000000"/>
        </w:rPr>
        <w:t>.</w:t>
      </w:r>
    </w:p>
    <w:p w14:paraId="0BA2C60E" w14:textId="77777777" w:rsidR="00D82221" w:rsidRPr="006D58D0" w:rsidRDefault="00D82221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653BBCA1" w14:textId="2DBDB4D2" w:rsidR="00047ABC" w:rsidRPr="006D58D0" w:rsidRDefault="00D82221" w:rsidP="005B4B95">
      <w:pPr>
        <w:pStyle w:val="4"/>
        <w:numPr>
          <w:ilvl w:val="3"/>
          <w:numId w:val="19"/>
        </w:numPr>
        <w:ind w:left="1134" w:hanging="992"/>
      </w:pPr>
      <w:bookmarkStart w:id="122" w:name="_Toc505096455"/>
      <w:bookmarkStart w:id="123" w:name="_Toc505179526"/>
      <w:bookmarkStart w:id="124" w:name="_Toc57372503"/>
      <w:bookmarkStart w:id="125" w:name="_Toc77324962"/>
      <w:r w:rsidRPr="006D58D0">
        <w:t>Tr</w:t>
      </w:r>
      <w:r w:rsidR="00047ABC" w:rsidRPr="006D58D0">
        <w:t>ošak usluge nadzora gradnje</w:t>
      </w:r>
      <w:bookmarkEnd w:id="122"/>
      <w:bookmarkEnd w:id="123"/>
      <w:bookmarkEnd w:id="124"/>
      <w:bookmarkEnd w:id="125"/>
      <w:r w:rsidR="00047ABC" w:rsidRPr="006D58D0">
        <w:t xml:space="preserve"> </w:t>
      </w:r>
    </w:p>
    <w:p w14:paraId="3FC05098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E0A478" w14:textId="5A6950CC" w:rsidR="00047ABC" w:rsidRPr="006D58D0" w:rsidRDefault="00A0412E" w:rsidP="00886B8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6D58D0">
        <w:t>Vodeći partner i Partner/i obavezni su</w:t>
      </w:r>
      <w:r w:rsidR="00047ABC" w:rsidRPr="006D58D0">
        <w:t xml:space="preserve"> angažirati stručni nadzor građenja koji će nadzirati provedbu projekta</w:t>
      </w:r>
      <w:r w:rsidR="002C0280">
        <w:t xml:space="preserve">, ukoliko je isto </w:t>
      </w:r>
      <w:r w:rsidR="007B6264">
        <w:t>z</w:t>
      </w:r>
      <w:r w:rsidR="009E5AAA">
        <w:t>akonom propisano</w:t>
      </w:r>
      <w:r w:rsidR="00047ABC" w:rsidRPr="006D58D0">
        <w:t>.</w:t>
      </w:r>
    </w:p>
    <w:p w14:paraId="11178445" w14:textId="77777777" w:rsidR="00047ABC" w:rsidRPr="006D58D0" w:rsidRDefault="00047ABC" w:rsidP="00385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2ED92448" w14:textId="74E55637" w:rsidR="00047ABC" w:rsidRPr="006D58D0" w:rsidRDefault="00047ABC" w:rsidP="005B4B95">
      <w:pPr>
        <w:pStyle w:val="Heading21"/>
        <w:numPr>
          <w:ilvl w:val="1"/>
          <w:numId w:val="19"/>
        </w:numPr>
        <w:rPr>
          <w:lang w:val="hr-HR"/>
        </w:rPr>
      </w:pPr>
      <w:bookmarkStart w:id="126" w:name="_Toc199819284"/>
      <w:bookmarkStart w:id="127" w:name="_Toc199819790"/>
      <w:bookmarkStart w:id="128" w:name="_Toc199904212"/>
      <w:bookmarkStart w:id="129" w:name="_Toc346099656"/>
      <w:bookmarkStart w:id="130" w:name="_Toc377042120"/>
      <w:bookmarkStart w:id="131" w:name="_Toc378001714"/>
      <w:bookmarkStart w:id="132" w:name="_Toc445195465"/>
      <w:bookmarkStart w:id="133" w:name="_Toc472521611"/>
      <w:bookmarkStart w:id="134" w:name="_Toc505096456"/>
      <w:bookmarkStart w:id="135" w:name="_Toc505179527"/>
      <w:bookmarkStart w:id="136" w:name="_Toc505179612"/>
      <w:bookmarkStart w:id="137" w:name="_Toc57372504"/>
      <w:r w:rsidRPr="006D58D0">
        <w:rPr>
          <w:lang w:val="hr-HR"/>
        </w:rPr>
        <w:t xml:space="preserve">      </w:t>
      </w:r>
      <w:bookmarkStart w:id="138" w:name="_Toc77324963"/>
      <w:r w:rsidR="00384F17" w:rsidRPr="006D58D0">
        <w:rPr>
          <w:lang w:val="hr-HR"/>
        </w:rPr>
        <w:t xml:space="preserve">Postupak podnošenja </w:t>
      </w:r>
      <w:bookmarkStart w:id="139" w:name="_Hlk74225580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="00581A09" w:rsidRPr="006D58D0">
        <w:rPr>
          <w:lang w:val="hr-HR"/>
        </w:rPr>
        <w:t>projektnog prijedloga</w:t>
      </w:r>
      <w:bookmarkEnd w:id="138"/>
      <w:bookmarkEnd w:id="139"/>
    </w:p>
    <w:p w14:paraId="5B51BD77" w14:textId="77777777" w:rsidR="00047ABC" w:rsidRPr="006D58D0" w:rsidRDefault="00047ABC" w:rsidP="00047ABC">
      <w:pPr>
        <w:widowControl w:val="0"/>
        <w:autoSpaceDE w:val="0"/>
        <w:autoSpaceDN w:val="0"/>
        <w:adjustRightInd w:val="0"/>
        <w:ind w:left="1080"/>
        <w:rPr>
          <w:i/>
          <w:iCs/>
          <w:color w:val="2F5496" w:themeColor="accent5" w:themeShade="BF"/>
          <w:sz w:val="20"/>
          <w:szCs w:val="20"/>
        </w:rPr>
      </w:pPr>
    </w:p>
    <w:p w14:paraId="69DE59DE" w14:textId="765468C9" w:rsidR="00047ABC" w:rsidRPr="006D58D0" w:rsidRDefault="00047ABC" w:rsidP="005B4B95">
      <w:pPr>
        <w:pStyle w:val="3"/>
        <w:numPr>
          <w:ilvl w:val="2"/>
          <w:numId w:val="19"/>
        </w:numPr>
        <w:ind w:hanging="436"/>
      </w:pPr>
      <w:bookmarkStart w:id="140" w:name="_Toc199819285"/>
      <w:bookmarkStart w:id="141" w:name="_Toc199819791"/>
      <w:bookmarkStart w:id="142" w:name="_Toc199904213"/>
      <w:bookmarkStart w:id="143" w:name="_Toc346099657"/>
      <w:bookmarkStart w:id="144" w:name="_Toc377042121"/>
      <w:bookmarkStart w:id="145" w:name="_Toc378001715"/>
      <w:bookmarkStart w:id="146" w:name="_Toc445195466"/>
      <w:bookmarkStart w:id="147" w:name="_Toc505096457"/>
      <w:bookmarkStart w:id="148" w:name="_Toc505179528"/>
      <w:bookmarkStart w:id="149" w:name="_Toc57372505"/>
      <w:r w:rsidRPr="006D58D0">
        <w:t xml:space="preserve">    </w:t>
      </w:r>
      <w:bookmarkStart w:id="150" w:name="_Toc77324964"/>
      <w:r w:rsidRPr="006D58D0">
        <w:t>Obrazac prijave za dodjelu financiranja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122A791C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74EA63" w14:textId="4662AE51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bookmarkStart w:id="151" w:name="_Hlk57295676"/>
      <w:r w:rsidRPr="006D58D0">
        <w:rPr>
          <w:color w:val="000000"/>
        </w:rPr>
        <w:t xml:space="preserve">Podnositelj </w:t>
      </w:r>
      <w:r w:rsidR="00581A09" w:rsidRPr="006D58D0">
        <w:rPr>
          <w:color w:val="000000"/>
        </w:rPr>
        <w:t>projektnog prijedloga</w:t>
      </w:r>
      <w:r w:rsidRPr="006D58D0">
        <w:rPr>
          <w:color w:val="000000"/>
        </w:rPr>
        <w:t xml:space="preserve"> u prijavi za dodjelu financiranja mora isključivo koristiti </w:t>
      </w:r>
      <w:r w:rsidRPr="006D58D0">
        <w:t>obrasce</w:t>
      </w:r>
      <w:r w:rsidRPr="006D58D0">
        <w:rPr>
          <w:color w:val="000000"/>
        </w:rPr>
        <w:t xml:space="preserve"> priložene u ovim Smjernicama:</w:t>
      </w:r>
      <w:r w:rsidR="006F21DE">
        <w:rPr>
          <w:color w:val="000000"/>
        </w:rPr>
        <w:t xml:space="preserve"> </w:t>
      </w:r>
    </w:p>
    <w:p w14:paraId="3363E78C" w14:textId="77777777" w:rsidR="00DF6D64" w:rsidRPr="006D58D0" w:rsidRDefault="00DF6D64" w:rsidP="00886B8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</w:p>
    <w:p w14:paraId="5E9DA440" w14:textId="233312F5" w:rsidR="00047ABC" w:rsidRPr="006D58D0" w:rsidRDefault="00A613C0" w:rsidP="005B4B95">
      <w:pPr>
        <w:pStyle w:val="ListParagraph"/>
        <w:widowControl w:val="0"/>
        <w:numPr>
          <w:ilvl w:val="0"/>
          <w:numId w:val="9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6D58D0">
        <w:t>Prilog 1</w:t>
      </w:r>
      <w:r w:rsidR="00047ABC" w:rsidRPr="006D58D0">
        <w:t xml:space="preserve"> - Prijavni obrazac</w:t>
      </w:r>
      <w:r w:rsidR="00FA4649" w:rsidRPr="006D58D0">
        <w:t xml:space="preserve"> </w:t>
      </w:r>
      <w:r w:rsidR="00047ABC" w:rsidRPr="006D58D0">
        <w:t xml:space="preserve">cjelovito popunjen, potpisan i ovjeren pečatom, dostavljen u </w:t>
      </w:r>
      <w:r w:rsidR="00692C2B" w:rsidRPr="006D58D0">
        <w:t>elektron</w:t>
      </w:r>
      <w:r w:rsidR="003854DE" w:rsidRPr="006D58D0">
        <w:t xml:space="preserve">ičkom </w:t>
      </w:r>
      <w:r w:rsidR="00692C2B" w:rsidRPr="006D58D0">
        <w:t>obliku.</w:t>
      </w:r>
      <w:r w:rsidR="00047ABC" w:rsidRPr="006D58D0">
        <w:t xml:space="preserve">  </w:t>
      </w:r>
    </w:p>
    <w:p w14:paraId="60B3126D" w14:textId="10203B51" w:rsidR="00047ABC" w:rsidRPr="006D58D0" w:rsidRDefault="00A613C0" w:rsidP="005B4B95">
      <w:pPr>
        <w:pStyle w:val="ListParagraph"/>
        <w:widowControl w:val="0"/>
        <w:numPr>
          <w:ilvl w:val="0"/>
          <w:numId w:val="9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6D58D0">
        <w:t xml:space="preserve">Prilog 2 </w:t>
      </w:r>
      <w:r w:rsidR="00047ABC" w:rsidRPr="006D58D0">
        <w:t>- Proračun projekta</w:t>
      </w:r>
      <w:r w:rsidR="00FA4649" w:rsidRPr="006D58D0">
        <w:t xml:space="preserve"> </w:t>
      </w:r>
      <w:r w:rsidR="00047ABC" w:rsidRPr="006D58D0">
        <w:t xml:space="preserve">detaljno i jasno popunjen, potpisan i ovjeren pečatom, dostavljen u </w:t>
      </w:r>
      <w:r w:rsidR="00692C2B" w:rsidRPr="006D58D0">
        <w:t>elektro</w:t>
      </w:r>
      <w:r w:rsidR="003854DE" w:rsidRPr="006D58D0">
        <w:t>ničkom</w:t>
      </w:r>
      <w:r w:rsidR="00047ABC" w:rsidRPr="006D58D0">
        <w:t xml:space="preserve"> obliku.</w:t>
      </w:r>
    </w:p>
    <w:p w14:paraId="7E9114A4" w14:textId="77777777" w:rsidR="00047ABC" w:rsidRPr="006D58D0" w:rsidRDefault="00047ABC" w:rsidP="00692C2B">
      <w:pPr>
        <w:tabs>
          <w:tab w:val="left" w:pos="3108"/>
          <w:tab w:val="left" w:pos="5642"/>
        </w:tabs>
        <w:jc w:val="both"/>
      </w:pPr>
    </w:p>
    <w:bookmarkEnd w:id="151"/>
    <w:p w14:paraId="1ED1D2FD" w14:textId="319AFA54" w:rsidR="00047ABC" w:rsidRPr="006F21DE" w:rsidRDefault="00581A09" w:rsidP="00886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F21DE">
        <w:rPr>
          <w:color w:val="000000"/>
          <w:spacing w:val="-1"/>
        </w:rPr>
        <w:t xml:space="preserve">Projektni prijedlog </w:t>
      </w:r>
      <w:r w:rsidR="00047ABC" w:rsidRPr="006F21DE">
        <w:rPr>
          <w:color w:val="000000"/>
          <w:spacing w:val="-1"/>
        </w:rPr>
        <w:t xml:space="preserve">mora biti popunjen na hrvatskom jeziku. </w:t>
      </w:r>
    </w:p>
    <w:p w14:paraId="7297EDAD" w14:textId="2258D230" w:rsidR="00047ABC" w:rsidRPr="006F21DE" w:rsidRDefault="00581A09" w:rsidP="00886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F21DE">
        <w:rPr>
          <w:color w:val="000000"/>
          <w:spacing w:val="-1"/>
        </w:rPr>
        <w:t>Projektni prijedlog</w:t>
      </w:r>
      <w:r w:rsidR="00047ABC" w:rsidRPr="006F21DE">
        <w:rPr>
          <w:color w:val="000000"/>
          <w:spacing w:val="-1"/>
        </w:rPr>
        <w:t xml:space="preserve"> treba popuniti u cijelosti, precizno i što jasnije kako bi se mogao pravilno vrednovati. Podnositelj </w:t>
      </w:r>
      <w:r w:rsidRPr="006F21DE">
        <w:rPr>
          <w:color w:val="000000"/>
          <w:spacing w:val="-1"/>
        </w:rPr>
        <w:t>projektnog prijedloga</w:t>
      </w:r>
      <w:r w:rsidR="00047ABC" w:rsidRPr="006F21DE">
        <w:rPr>
          <w:color w:val="000000"/>
          <w:spacing w:val="-1"/>
        </w:rPr>
        <w:t xml:space="preserve"> treba navesti dovoljno podataka kako bi </w:t>
      </w:r>
      <w:r w:rsidRPr="006F21DE">
        <w:rPr>
          <w:color w:val="000000"/>
          <w:spacing w:val="-1"/>
        </w:rPr>
        <w:t xml:space="preserve">projektni prijedlog </w:t>
      </w:r>
      <w:r w:rsidR="00047ABC" w:rsidRPr="006F21DE">
        <w:rPr>
          <w:color w:val="000000"/>
          <w:spacing w:val="-1"/>
        </w:rPr>
        <w:t>bio jasan, posebno dio kojim se opisuje kako će se ostvariti cilj projekta, korist koja će iz njega proizaći i na koji je način to relevantno za ostvarenje ciljeva i prioritete Programa.</w:t>
      </w:r>
    </w:p>
    <w:p w14:paraId="498607C6" w14:textId="77777777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5E50F92" w14:textId="77923519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D58D0">
        <w:t>Ministarstvo će pojašnjenje zatražiti samo u slučajevima kad dostupne informacije nisu jasne te nije moguće donijeti objektivnu odluku.</w:t>
      </w:r>
      <w:bookmarkStart w:id="152" w:name="_Toc199819286"/>
      <w:bookmarkStart w:id="153" w:name="_Toc199819792"/>
      <w:bookmarkStart w:id="154" w:name="_Toc199904214"/>
      <w:bookmarkStart w:id="155" w:name="_Toc346099658"/>
      <w:bookmarkStart w:id="156" w:name="_Toc377042122"/>
      <w:bookmarkStart w:id="157" w:name="_Toc378001716"/>
    </w:p>
    <w:p w14:paraId="3F0BEA2E" w14:textId="77777777" w:rsidR="00E34C99" w:rsidRPr="006D58D0" w:rsidRDefault="00E34C99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2F93294F" w14:textId="7D4A9220" w:rsidR="00047ABC" w:rsidRPr="006D58D0" w:rsidRDefault="00047ABC" w:rsidP="005B4B95">
      <w:pPr>
        <w:pStyle w:val="3"/>
        <w:numPr>
          <w:ilvl w:val="2"/>
          <w:numId w:val="19"/>
        </w:numPr>
        <w:ind w:hanging="436"/>
      </w:pPr>
      <w:bookmarkStart w:id="158" w:name="_Toc445195467"/>
      <w:bookmarkStart w:id="159" w:name="_Toc505096458"/>
      <w:bookmarkStart w:id="160" w:name="_Toc505179529"/>
      <w:bookmarkStart w:id="161" w:name="_Toc57372506"/>
      <w:r w:rsidRPr="006D58D0">
        <w:t xml:space="preserve">  </w:t>
      </w:r>
      <w:bookmarkStart w:id="162" w:name="_Toc77324965"/>
      <w:bookmarkEnd w:id="152"/>
      <w:bookmarkEnd w:id="153"/>
      <w:bookmarkEnd w:id="154"/>
      <w:bookmarkEnd w:id="155"/>
      <w:bookmarkEnd w:id="156"/>
      <w:bookmarkEnd w:id="157"/>
      <w:bookmarkEnd w:id="158"/>
      <w:r w:rsidRPr="006D58D0">
        <w:t xml:space="preserve">Način podnošenja </w:t>
      </w:r>
      <w:bookmarkEnd w:id="159"/>
      <w:bookmarkEnd w:id="160"/>
      <w:bookmarkEnd w:id="161"/>
      <w:r w:rsidR="00581A09" w:rsidRPr="006D58D0">
        <w:t>projektnog prijedloga</w:t>
      </w:r>
      <w:bookmarkEnd w:id="162"/>
    </w:p>
    <w:p w14:paraId="3BA48A4D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28FECB2A" w14:textId="56F62674" w:rsidR="0005424B" w:rsidRPr="006D58D0" w:rsidRDefault="00581A09" w:rsidP="00047ABC">
      <w:pPr>
        <w:jc w:val="both"/>
        <w:rPr>
          <w:b/>
        </w:rPr>
      </w:pPr>
      <w:r w:rsidRPr="006D58D0">
        <w:rPr>
          <w:b/>
        </w:rPr>
        <w:t>Projektni prijedlog</w:t>
      </w:r>
      <w:r w:rsidR="00047ABC" w:rsidRPr="006D58D0">
        <w:rPr>
          <w:b/>
        </w:rPr>
        <w:t xml:space="preserve"> </w:t>
      </w:r>
      <w:r w:rsidR="00472E0E" w:rsidRPr="006D58D0">
        <w:rPr>
          <w:b/>
        </w:rPr>
        <w:t>se dostavlja na elektroničku poštu</w:t>
      </w:r>
      <w:r w:rsidR="0005424B" w:rsidRPr="006D58D0">
        <w:rPr>
          <w:b/>
        </w:rPr>
        <w:t xml:space="preserve"> Ministarstva regionalnoga razvoja i fondova Europske unije : </w:t>
      </w:r>
      <w:hyperlink r:id="rId12" w:history="1">
        <w:r w:rsidR="00E81A24" w:rsidRPr="006D58D0">
          <w:rPr>
            <w:rStyle w:val="Hyperlink"/>
            <w:b/>
          </w:rPr>
          <w:t>RH-BIH@mrrfeu.hr</w:t>
        </w:r>
      </w:hyperlink>
      <w:r w:rsidR="0005424B" w:rsidRPr="006D58D0">
        <w:rPr>
          <w:b/>
        </w:rPr>
        <w:t xml:space="preserve"> </w:t>
      </w:r>
    </w:p>
    <w:p w14:paraId="378636B6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i/>
          <w:iCs/>
          <w:color w:val="2F5496" w:themeColor="accent5" w:themeShade="BF"/>
          <w:sz w:val="20"/>
          <w:szCs w:val="20"/>
        </w:rPr>
      </w:pPr>
      <w:bookmarkStart w:id="163" w:name="_Toc199819287"/>
      <w:bookmarkStart w:id="164" w:name="_Toc199819793"/>
      <w:bookmarkStart w:id="165" w:name="_Toc199904215"/>
      <w:bookmarkStart w:id="166" w:name="_Toc346099659"/>
      <w:bookmarkStart w:id="167" w:name="_Toc377042123"/>
      <w:bookmarkStart w:id="168" w:name="_Toc378001717"/>
      <w:bookmarkStart w:id="169" w:name="_Toc505096459"/>
      <w:bookmarkStart w:id="170" w:name="_Toc505179530"/>
    </w:p>
    <w:p w14:paraId="32EDC141" w14:textId="4B0F2057" w:rsidR="00047ABC" w:rsidRPr="006D58D0" w:rsidRDefault="00047ABC" w:rsidP="005B4B95">
      <w:pPr>
        <w:pStyle w:val="3"/>
        <w:numPr>
          <w:ilvl w:val="2"/>
          <w:numId w:val="19"/>
        </w:numPr>
        <w:ind w:hanging="436"/>
      </w:pPr>
      <w:bookmarkStart w:id="171" w:name="_Toc57372507"/>
      <w:bookmarkStart w:id="172" w:name="_Toc445195468"/>
      <w:bookmarkStart w:id="173" w:name="_Toc77324966"/>
      <w:r w:rsidRPr="006D58D0">
        <w:t xml:space="preserve">Rok za podnošenje 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="00384F17" w:rsidRPr="006D58D0">
        <w:t>projektnog prijedloga</w:t>
      </w:r>
      <w:bookmarkEnd w:id="173"/>
    </w:p>
    <w:p w14:paraId="661BABFC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EA1C66D" w14:textId="0D456085" w:rsidR="00047ABC" w:rsidRPr="006D58D0" w:rsidRDefault="00047ABC" w:rsidP="00047ABC">
      <w:pPr>
        <w:jc w:val="both"/>
        <w:rPr>
          <w:b/>
        </w:rPr>
      </w:pPr>
      <w:bookmarkStart w:id="174" w:name="_Toc199819288"/>
      <w:bookmarkStart w:id="175" w:name="_Toc199819794"/>
      <w:bookmarkStart w:id="176" w:name="_Toc199904216"/>
      <w:bookmarkStart w:id="177" w:name="_Toc346099660"/>
      <w:bookmarkStart w:id="178" w:name="_Toc377042124"/>
      <w:bookmarkStart w:id="179" w:name="_Toc378001718"/>
      <w:bookmarkStart w:id="180" w:name="_Toc445195469"/>
      <w:bookmarkStart w:id="181" w:name="_Toc505096460"/>
      <w:bookmarkStart w:id="182" w:name="_Toc505179531"/>
      <w:r w:rsidRPr="006D58D0">
        <w:rPr>
          <w:b/>
        </w:rPr>
        <w:t xml:space="preserve">Podnositelji podnose </w:t>
      </w:r>
      <w:r w:rsidR="00384F17" w:rsidRPr="006D58D0">
        <w:rPr>
          <w:b/>
        </w:rPr>
        <w:t xml:space="preserve">projektni prijedlog </w:t>
      </w:r>
      <w:r w:rsidRPr="006D58D0">
        <w:rPr>
          <w:b/>
        </w:rPr>
        <w:t xml:space="preserve">od </w:t>
      </w:r>
      <w:r w:rsidR="00D616A0">
        <w:rPr>
          <w:b/>
        </w:rPr>
        <w:t>20</w:t>
      </w:r>
      <w:r w:rsidR="00581A09" w:rsidRPr="006D58D0">
        <w:rPr>
          <w:b/>
        </w:rPr>
        <w:t>/</w:t>
      </w:r>
      <w:r w:rsidR="006B3104" w:rsidRPr="006D58D0">
        <w:rPr>
          <w:b/>
        </w:rPr>
        <w:t>0</w:t>
      </w:r>
      <w:r w:rsidR="00AD1D4A" w:rsidRPr="006D58D0">
        <w:rPr>
          <w:b/>
        </w:rPr>
        <w:t>7</w:t>
      </w:r>
      <w:r w:rsidR="00581A09" w:rsidRPr="006D58D0">
        <w:rPr>
          <w:b/>
        </w:rPr>
        <w:t>/</w:t>
      </w:r>
      <w:r w:rsidR="006B3104" w:rsidRPr="006D58D0">
        <w:rPr>
          <w:b/>
        </w:rPr>
        <w:t>2021</w:t>
      </w:r>
      <w:r w:rsidRPr="006D58D0">
        <w:rPr>
          <w:b/>
        </w:rPr>
        <w:t xml:space="preserve">. godine do najkasnije </w:t>
      </w:r>
      <w:r w:rsidR="0005424B" w:rsidRPr="006D58D0">
        <w:rPr>
          <w:b/>
        </w:rPr>
        <w:t>20</w:t>
      </w:r>
      <w:r w:rsidR="00581A09" w:rsidRPr="006D58D0">
        <w:rPr>
          <w:b/>
        </w:rPr>
        <w:t>/0</w:t>
      </w:r>
      <w:r w:rsidR="00AD1D4A" w:rsidRPr="006D58D0">
        <w:rPr>
          <w:b/>
        </w:rPr>
        <w:t>8</w:t>
      </w:r>
      <w:r w:rsidR="00581A09" w:rsidRPr="006D58D0">
        <w:rPr>
          <w:b/>
        </w:rPr>
        <w:t>/</w:t>
      </w:r>
      <w:r w:rsidR="006B3104" w:rsidRPr="006D58D0">
        <w:rPr>
          <w:b/>
        </w:rPr>
        <w:t>2021</w:t>
      </w:r>
      <w:r w:rsidRPr="006D58D0">
        <w:rPr>
          <w:b/>
          <w:sz w:val="22"/>
        </w:rPr>
        <w:t>.</w:t>
      </w:r>
      <w:r w:rsidRPr="006D58D0">
        <w:rPr>
          <w:b/>
        </w:rPr>
        <w:t xml:space="preserve"> godine. </w:t>
      </w:r>
    </w:p>
    <w:p w14:paraId="62AF5803" w14:textId="77777777" w:rsidR="0005424B" w:rsidRPr="006D58D0" w:rsidRDefault="0005424B" w:rsidP="0005424B">
      <w:pPr>
        <w:jc w:val="both"/>
      </w:pPr>
    </w:p>
    <w:p w14:paraId="309EFAF4" w14:textId="1AA4E0C7" w:rsidR="00047ABC" w:rsidRPr="006D58D0" w:rsidRDefault="0005424B" w:rsidP="0005424B">
      <w:pPr>
        <w:jc w:val="both"/>
      </w:pPr>
      <w:r w:rsidRPr="006D58D0">
        <w:t>Valjanim projektnim prijedlozima smatrat će se projektni prijedlozi dostavljeni na elektroničku adresu Ministarstva do 16:00 sati 20/08/2021.</w:t>
      </w:r>
      <w:r w:rsidR="0046081A" w:rsidRPr="006D58D0">
        <w:t xml:space="preserve"> </w:t>
      </w:r>
      <w:r w:rsidRPr="006D58D0">
        <w:t>godine.</w:t>
      </w:r>
    </w:p>
    <w:p w14:paraId="4788D8AD" w14:textId="77777777" w:rsidR="00E34C99" w:rsidRPr="006D58D0" w:rsidRDefault="00E34C99" w:rsidP="00047ABC">
      <w:pPr>
        <w:jc w:val="both"/>
      </w:pPr>
    </w:p>
    <w:p w14:paraId="5E0E3CB4" w14:textId="1A9C69A3" w:rsidR="00047ABC" w:rsidRPr="006D58D0" w:rsidRDefault="00047ABC" w:rsidP="005B4B95">
      <w:pPr>
        <w:pStyle w:val="3"/>
        <w:numPr>
          <w:ilvl w:val="2"/>
          <w:numId w:val="19"/>
        </w:numPr>
        <w:ind w:hanging="436"/>
      </w:pPr>
      <w:bookmarkStart w:id="183" w:name="_Toc57372508"/>
      <w:bookmarkStart w:id="184" w:name="_Toc77324967"/>
      <w:r w:rsidRPr="006D58D0">
        <w:lastRenderedPageBreak/>
        <w:t>Dodatne informacije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633BABF7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3411620" w14:textId="43E89A51" w:rsidR="00047ABC" w:rsidRPr="006D58D0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6D58D0">
        <w:t>Za sva pitanja i informacije osob</w:t>
      </w:r>
      <w:r w:rsidR="0005424B" w:rsidRPr="006D58D0">
        <w:t xml:space="preserve">e </w:t>
      </w:r>
      <w:r w:rsidRPr="006D58D0">
        <w:t xml:space="preserve">za kontakt u Ministarstvu </w:t>
      </w:r>
      <w:r w:rsidR="0005424B" w:rsidRPr="006D58D0">
        <w:t>su</w:t>
      </w:r>
      <w:r w:rsidRPr="006D58D0">
        <w:t>:</w:t>
      </w:r>
    </w:p>
    <w:p w14:paraId="41A64A34" w14:textId="77777777" w:rsidR="00692C2B" w:rsidRPr="006D58D0" w:rsidRDefault="00692C2B" w:rsidP="00692C2B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53189DB6" w14:textId="05612135" w:rsidR="00472E0E" w:rsidRPr="006D58D0" w:rsidRDefault="00692C2B" w:rsidP="00472E0E">
      <w:pPr>
        <w:pStyle w:val="ListParagraph"/>
        <w:widowControl w:val="0"/>
        <w:numPr>
          <w:ilvl w:val="0"/>
          <w:numId w:val="25"/>
        </w:numPr>
        <w:tabs>
          <w:tab w:val="left" w:pos="5642"/>
        </w:tabs>
        <w:autoSpaceDE w:val="0"/>
        <w:autoSpaceDN w:val="0"/>
        <w:adjustRightInd w:val="0"/>
        <w:jc w:val="both"/>
      </w:pPr>
      <w:r w:rsidRPr="006D58D0">
        <w:t xml:space="preserve">Stella Arneri, </w:t>
      </w:r>
      <w:proofErr w:type="spellStart"/>
      <w:r w:rsidRPr="006D58D0">
        <w:t>tel</w:t>
      </w:r>
      <w:proofErr w:type="spellEnd"/>
      <w:r w:rsidRPr="006D58D0">
        <w:t>: +385 1 6400 609 , e</w:t>
      </w:r>
      <w:r w:rsidR="0046081A" w:rsidRPr="006D58D0">
        <w:t>-</w:t>
      </w:r>
      <w:r w:rsidRPr="006D58D0">
        <w:t xml:space="preserve">mail: </w:t>
      </w:r>
      <w:hyperlink r:id="rId13" w:history="1">
        <w:r w:rsidRPr="006D58D0">
          <w:rPr>
            <w:rStyle w:val="Hyperlink"/>
          </w:rPr>
          <w:t>stella.arneri@mrrfeu.hr</w:t>
        </w:r>
      </w:hyperlink>
      <w:r w:rsidRPr="006D58D0">
        <w:t xml:space="preserve">  </w:t>
      </w:r>
    </w:p>
    <w:p w14:paraId="0D0BB23B" w14:textId="5DFD2245" w:rsidR="00047ABC" w:rsidRPr="006D58D0" w:rsidRDefault="00B303F0" w:rsidP="00472E0E">
      <w:pPr>
        <w:pStyle w:val="ListParagraph"/>
        <w:widowControl w:val="0"/>
        <w:numPr>
          <w:ilvl w:val="0"/>
          <w:numId w:val="25"/>
        </w:numPr>
        <w:tabs>
          <w:tab w:val="left" w:pos="5642"/>
        </w:tabs>
        <w:autoSpaceDE w:val="0"/>
        <w:autoSpaceDN w:val="0"/>
        <w:adjustRightInd w:val="0"/>
        <w:jc w:val="both"/>
      </w:pPr>
      <w:r w:rsidRPr="006D58D0">
        <w:t>Kristina Vujević</w:t>
      </w:r>
      <w:r w:rsidR="00047ABC" w:rsidRPr="006D58D0">
        <w:t xml:space="preserve">, </w:t>
      </w:r>
      <w:proofErr w:type="spellStart"/>
      <w:r w:rsidR="00047ABC" w:rsidRPr="006D58D0">
        <w:t>tel</w:t>
      </w:r>
      <w:proofErr w:type="spellEnd"/>
      <w:r w:rsidR="00047ABC" w:rsidRPr="006D58D0">
        <w:t xml:space="preserve">: </w:t>
      </w:r>
      <w:r w:rsidR="00B2189C" w:rsidRPr="006D58D0">
        <w:t>+385 1 6470 533</w:t>
      </w:r>
      <w:r w:rsidRPr="006D58D0">
        <w:t>,</w:t>
      </w:r>
      <w:r w:rsidR="00047ABC" w:rsidRPr="006D58D0">
        <w:t xml:space="preserve"> e-mail: </w:t>
      </w:r>
      <w:hyperlink r:id="rId14" w:history="1">
        <w:r w:rsidRPr="006D58D0">
          <w:rPr>
            <w:rStyle w:val="Hyperlink"/>
          </w:rPr>
          <w:t>kristina.vujevic@mrrfeu.hr</w:t>
        </w:r>
      </w:hyperlink>
      <w:r w:rsidR="00047ABC" w:rsidRPr="006D58D0">
        <w:rPr>
          <w:color w:val="FF0000"/>
        </w:rPr>
        <w:t xml:space="preserve"> </w:t>
      </w:r>
    </w:p>
    <w:p w14:paraId="50F578E3" w14:textId="77777777" w:rsidR="00047ABC" w:rsidRPr="006D58D0" w:rsidRDefault="00047ABC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742B8596" w14:textId="38E4190B" w:rsidR="00047ABC" w:rsidRPr="006D58D0" w:rsidRDefault="00581A09" w:rsidP="00047ABC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 w:rsidRPr="006D58D0">
        <w:t>Smjernice</w:t>
      </w:r>
      <w:r w:rsidR="00047ABC" w:rsidRPr="006D58D0">
        <w:t xml:space="preserve"> s prilozima (</w:t>
      </w:r>
      <w:r w:rsidR="00A613C0" w:rsidRPr="006D58D0">
        <w:t>Prilog 1, Prilog 2</w:t>
      </w:r>
      <w:r w:rsidR="00047ABC" w:rsidRPr="006D58D0">
        <w:t xml:space="preserve">) za podnositelje </w:t>
      </w:r>
      <w:r w:rsidRPr="006D58D0">
        <w:t>projektnog prijedloga</w:t>
      </w:r>
      <w:r w:rsidR="00047ABC" w:rsidRPr="006D58D0">
        <w:t xml:space="preserve"> dostupni su na mrežnoj stranici Ministarstva regionalnoga razvoja i fondova Europske unije </w:t>
      </w:r>
      <w:hyperlink r:id="rId15" w:history="1">
        <w:r w:rsidR="00047ABC" w:rsidRPr="006D58D0">
          <w:rPr>
            <w:color w:val="0000FF"/>
            <w:u w:val="single"/>
          </w:rPr>
          <w:t>www.razvoj.gov.hr</w:t>
        </w:r>
      </w:hyperlink>
      <w:r w:rsidR="00047ABC" w:rsidRPr="006D58D0">
        <w:t xml:space="preserve"> pod nazivom </w:t>
      </w:r>
      <w:r w:rsidRPr="006D58D0">
        <w:rPr>
          <w:b/>
        </w:rPr>
        <w:t>JAVNI POZIV</w:t>
      </w:r>
      <w:r w:rsidR="00047ABC" w:rsidRPr="006D58D0">
        <w:rPr>
          <w:b/>
        </w:rPr>
        <w:t xml:space="preserve"> za financiranje projekata prema „</w:t>
      </w:r>
      <w:r w:rsidR="0005424B" w:rsidRPr="006D58D0">
        <w:rPr>
          <w:b/>
        </w:rPr>
        <w:t>Programu p</w:t>
      </w:r>
      <w:r w:rsidR="004D327B" w:rsidRPr="006D58D0">
        <w:rPr>
          <w:b/>
        </w:rPr>
        <w:t>oticanj</w:t>
      </w:r>
      <w:r w:rsidR="0005424B" w:rsidRPr="006D58D0">
        <w:rPr>
          <w:b/>
        </w:rPr>
        <w:t>a</w:t>
      </w:r>
      <w:r w:rsidR="004D327B" w:rsidRPr="006D58D0">
        <w:rPr>
          <w:b/>
        </w:rPr>
        <w:t xml:space="preserve"> prekogranične suradnje</w:t>
      </w:r>
      <w:r w:rsidR="00F65375" w:rsidRPr="006D58D0">
        <w:rPr>
          <w:b/>
        </w:rPr>
        <w:t xml:space="preserve"> između</w:t>
      </w:r>
      <w:r w:rsidR="004D327B" w:rsidRPr="006D58D0">
        <w:rPr>
          <w:b/>
        </w:rPr>
        <w:t xml:space="preserve"> Hrvatske i Bosne i Hercegovine u svrhu razvoja lokalne zajednice</w:t>
      </w:r>
      <w:r w:rsidR="00047ABC" w:rsidRPr="006D58D0">
        <w:rPr>
          <w:b/>
        </w:rPr>
        <w:t>“.</w:t>
      </w:r>
    </w:p>
    <w:p w14:paraId="44B0C5A0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5A93243A" w14:textId="30A2A608" w:rsidR="00047ABC" w:rsidRPr="006D58D0" w:rsidRDefault="00047ABC" w:rsidP="005B4B95">
      <w:pPr>
        <w:pStyle w:val="Heading1"/>
        <w:numPr>
          <w:ilvl w:val="0"/>
          <w:numId w:val="19"/>
        </w:numPr>
      </w:pPr>
      <w:bookmarkStart w:id="185" w:name="_Toc505096461"/>
      <w:bookmarkStart w:id="186" w:name="_Toc505179532"/>
      <w:bookmarkStart w:id="187" w:name="_Toc505179613"/>
      <w:bookmarkStart w:id="188" w:name="_Toc57372509"/>
      <w:bookmarkStart w:id="189" w:name="_Toc77324968"/>
      <w:r w:rsidRPr="006D58D0">
        <w:t>POSTUPCI DODJELE SREDSTAVA</w:t>
      </w:r>
      <w:bookmarkEnd w:id="185"/>
      <w:bookmarkEnd w:id="186"/>
      <w:bookmarkEnd w:id="187"/>
      <w:bookmarkEnd w:id="188"/>
      <w:bookmarkEnd w:id="189"/>
    </w:p>
    <w:p w14:paraId="59E1B96F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93B489" w14:textId="59433C03" w:rsidR="00047ABC" w:rsidRPr="006D58D0" w:rsidRDefault="00047ABC" w:rsidP="00047AB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D58D0">
        <w:rPr>
          <w:color w:val="000000"/>
          <w:spacing w:val="-1"/>
        </w:rPr>
        <w:t xml:space="preserve">Svi pravovremeni </w:t>
      </w:r>
      <w:r w:rsidR="00581A09" w:rsidRPr="006D58D0">
        <w:rPr>
          <w:color w:val="000000"/>
          <w:spacing w:val="-1"/>
        </w:rPr>
        <w:t>projektni prijedlozi</w:t>
      </w:r>
      <w:r w:rsidRPr="006D58D0">
        <w:rPr>
          <w:color w:val="000000"/>
          <w:spacing w:val="-1"/>
        </w:rPr>
        <w:t xml:space="preserve"> bit će pregledani te će se utvrditi njihova prihvatljivost. Svi prihvatljivi projektni prijedlozi bit će vrednovani od strane Povjerenstva za odabir projekata (u daljnjem tekstu: Povjerenstvo).</w:t>
      </w:r>
    </w:p>
    <w:p w14:paraId="1481C41D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B48080" w14:textId="260FF4A1" w:rsidR="00472E0E" w:rsidRPr="006D58D0" w:rsidRDefault="00E34C99" w:rsidP="00472E0E">
      <w:pPr>
        <w:pStyle w:val="Heading21"/>
        <w:numPr>
          <w:ilvl w:val="1"/>
          <w:numId w:val="19"/>
        </w:numPr>
        <w:spacing w:before="0"/>
        <w:rPr>
          <w:lang w:val="hr-HR"/>
        </w:rPr>
      </w:pPr>
      <w:bookmarkStart w:id="190" w:name="_Toc57372510"/>
      <w:r w:rsidRPr="006D58D0">
        <w:rPr>
          <w:lang w:val="hr-HR"/>
        </w:rPr>
        <w:t xml:space="preserve"> </w:t>
      </w:r>
      <w:bookmarkStart w:id="191" w:name="_Toc77324969"/>
      <w:r w:rsidR="000B48A6" w:rsidRPr="006D58D0">
        <w:rPr>
          <w:lang w:val="hr-HR"/>
        </w:rPr>
        <w:t>Zaprimanje, otvaranje, administrativna provjera i provjera</w:t>
      </w:r>
      <w:bookmarkStart w:id="192" w:name="_Toc57372511"/>
      <w:bookmarkEnd w:id="190"/>
      <w:r w:rsidR="000B48A6" w:rsidRPr="006D58D0">
        <w:rPr>
          <w:lang w:val="hr-HR"/>
        </w:rPr>
        <w:t xml:space="preserve"> prihvatljivosti </w:t>
      </w:r>
      <w:bookmarkEnd w:id="192"/>
      <w:r w:rsidR="00581A09" w:rsidRPr="006D58D0">
        <w:rPr>
          <w:lang w:val="hr-HR"/>
        </w:rPr>
        <w:t>projektnih prijedloga</w:t>
      </w:r>
      <w:bookmarkEnd w:id="191"/>
    </w:p>
    <w:p w14:paraId="4D2883CD" w14:textId="77777777" w:rsidR="00472E0E" w:rsidRPr="006D58D0" w:rsidRDefault="00472E0E" w:rsidP="00472E0E">
      <w:pPr>
        <w:pStyle w:val="Heading21"/>
        <w:spacing w:before="0"/>
        <w:ind w:left="928"/>
        <w:rPr>
          <w:lang w:val="hr-HR"/>
        </w:rPr>
      </w:pPr>
    </w:p>
    <w:p w14:paraId="31B793AE" w14:textId="430A20FC" w:rsidR="00047ABC" w:rsidRPr="006D58D0" w:rsidRDefault="00047ABC" w:rsidP="00472E0E">
      <w:pPr>
        <w:ind w:right="23"/>
        <w:jc w:val="both"/>
      </w:pPr>
      <w:r w:rsidRPr="006D58D0">
        <w:t xml:space="preserve">U postupku otvaranja </w:t>
      </w:r>
      <w:r w:rsidR="00DC07A5" w:rsidRPr="006D58D0">
        <w:t>projektnog prijedloga</w:t>
      </w:r>
      <w:r w:rsidRPr="006D58D0">
        <w:t xml:space="preserve"> i administrativne provjere utvrdit će se udovoljavaju li pristigli </w:t>
      </w:r>
      <w:r w:rsidR="00581A09" w:rsidRPr="006D58D0">
        <w:t xml:space="preserve">projektni prijedlozi </w:t>
      </w:r>
      <w:r w:rsidRPr="006D58D0">
        <w:t xml:space="preserve">postavljenim administrativnim uvjetima i uvjetima prihvatljivosti. </w:t>
      </w:r>
    </w:p>
    <w:p w14:paraId="6AA93C4C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3A7F7DC" w14:textId="1543FA98" w:rsidR="00C91C37" w:rsidRPr="006D58D0" w:rsidRDefault="00047ABC" w:rsidP="00C91C37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6D58D0">
        <w:rPr>
          <w:color w:val="000000"/>
          <w:spacing w:val="-1"/>
        </w:rPr>
        <w:t>Utvrđuje se sljedeće:</w:t>
      </w:r>
    </w:p>
    <w:p w14:paraId="6BF14ECA" w14:textId="77777777" w:rsidR="0005424B" w:rsidRPr="006D58D0" w:rsidRDefault="0005424B" w:rsidP="00C91C37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16D5175F" w14:textId="77777777" w:rsidR="004D327B" w:rsidRPr="006D58D0" w:rsidRDefault="004D327B" w:rsidP="004D327B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b/>
          <w:color w:val="000000"/>
        </w:rPr>
        <w:t>Pravodobnost projektnog prijedloga</w:t>
      </w:r>
      <w:r w:rsidRPr="006D58D0">
        <w:rPr>
          <w:color w:val="000000"/>
        </w:rPr>
        <w:t xml:space="preserve">: </w:t>
      </w:r>
      <w:bookmarkStart w:id="193" w:name="_Hlk74226022"/>
      <w:r w:rsidRPr="006D58D0">
        <w:rPr>
          <w:color w:val="000000"/>
        </w:rPr>
        <w:t xml:space="preserve">projektni prijedlog </w:t>
      </w:r>
      <w:bookmarkEnd w:id="193"/>
      <w:r w:rsidRPr="006D58D0">
        <w:rPr>
          <w:color w:val="000000"/>
        </w:rPr>
        <w:t>koji nije dostavljen u roku bit će odbačen.</w:t>
      </w:r>
    </w:p>
    <w:p w14:paraId="07EE4299" w14:textId="77777777" w:rsidR="004D327B" w:rsidRPr="006D58D0" w:rsidRDefault="004D327B" w:rsidP="004D327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5A7DAC11" w14:textId="56C241EA" w:rsidR="004D327B" w:rsidRPr="006D58D0" w:rsidRDefault="004D327B" w:rsidP="004D327B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b/>
          <w:color w:val="000000"/>
        </w:rPr>
        <w:t>Kompletnost projektnog prijedloga</w:t>
      </w:r>
      <w:r w:rsidRPr="006D58D0">
        <w:rPr>
          <w:color w:val="000000"/>
        </w:rPr>
        <w:t>: projektni prijedlog koji nije dostavljen u skladu s uvjetima iz Priloga 1, Priloga 2</w:t>
      </w:r>
      <w:r w:rsidR="00CB3AF7" w:rsidRPr="006D58D0">
        <w:rPr>
          <w:color w:val="000000"/>
        </w:rPr>
        <w:t xml:space="preserve"> </w:t>
      </w:r>
      <w:r w:rsidRPr="006D58D0">
        <w:rPr>
          <w:color w:val="000000"/>
        </w:rPr>
        <w:t>(nisu dostavljeni svi prilozi) bit će odbačen.</w:t>
      </w:r>
    </w:p>
    <w:p w14:paraId="223EE2C4" w14:textId="77777777" w:rsidR="004D327B" w:rsidRPr="006D58D0" w:rsidRDefault="004D327B" w:rsidP="004D327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618E43D4" w14:textId="77777777" w:rsidR="004D327B" w:rsidRPr="006D58D0" w:rsidRDefault="004D327B" w:rsidP="004D327B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b/>
          <w:color w:val="000000"/>
        </w:rPr>
        <w:t>Prihvatljivost projektnog prijedloga:</w:t>
      </w:r>
      <w:r w:rsidRPr="006D58D0">
        <w:rPr>
          <w:color w:val="000000"/>
        </w:rPr>
        <w:t xml:space="preserve"> projektni prijedlog koji ne udovoljava traženim uvjetima prihvatljivosti iz točke 2.1. bit će odbačen.</w:t>
      </w:r>
    </w:p>
    <w:p w14:paraId="29CD18EC" w14:textId="77777777" w:rsidR="004D327B" w:rsidRPr="006D58D0" w:rsidRDefault="004D327B" w:rsidP="004D327B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C41E7B5" w14:textId="4DE21B6F" w:rsidR="004D327B" w:rsidRPr="006D58D0" w:rsidRDefault="004D327B" w:rsidP="004D327B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6D58D0">
        <w:rPr>
          <w:b/>
          <w:color w:val="000000"/>
        </w:rPr>
        <w:t>Popunjenost projektnog prijedloga</w:t>
      </w:r>
      <w:r w:rsidRPr="006D58D0">
        <w:rPr>
          <w:color w:val="000000"/>
        </w:rPr>
        <w:t xml:space="preserve"> (Prilog 1, Prilog 2): projektni prijedlog koji sadrži nepotpuno ispunjene obrasce, ukoliko se radi o važnom podatku bit će odbačen.</w:t>
      </w:r>
    </w:p>
    <w:p w14:paraId="2799F644" w14:textId="035A7A68" w:rsidR="00047ABC" w:rsidRPr="006D58D0" w:rsidRDefault="00047ABC" w:rsidP="00581A09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22"/>
        <w:jc w:val="both"/>
        <w:rPr>
          <w:color w:val="000000"/>
        </w:rPr>
      </w:pPr>
    </w:p>
    <w:p w14:paraId="58895582" w14:textId="77777777" w:rsidR="00047ABC" w:rsidRPr="006D58D0" w:rsidRDefault="00047ABC" w:rsidP="00047ABC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color w:val="000000"/>
        </w:rPr>
        <w:t>Ukoliko se radi o manjim nejasnoćama, Ministarstvo ima pravo zatražiti dopune i pojašnjenja. Ukoliko je neko pitanje u Prijavnom obrascu neprimjenjivo za predloženi projekt, obvezno ga označiti kraticom NP (nije primjenjivo).</w:t>
      </w:r>
    </w:p>
    <w:p w14:paraId="53624AD0" w14:textId="77777777" w:rsidR="00047ABC" w:rsidRPr="006D58D0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7CDCE573" w14:textId="3A69918B" w:rsidR="00047ABC" w:rsidRPr="006D58D0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6D58D0">
        <w:rPr>
          <w:color w:val="000000"/>
        </w:rPr>
        <w:t xml:space="preserve">Svakom zaprimljenom </w:t>
      </w:r>
      <w:r w:rsidR="00DC07A5" w:rsidRPr="006D58D0">
        <w:rPr>
          <w:color w:val="000000"/>
        </w:rPr>
        <w:t>projektnom prijedlogu</w:t>
      </w:r>
      <w:r w:rsidRPr="006D58D0">
        <w:rPr>
          <w:color w:val="000000"/>
        </w:rPr>
        <w:t xml:space="preserve"> dodijelit će se referentni broj koji podnositelj </w:t>
      </w:r>
      <w:r w:rsidR="00DC07A5" w:rsidRPr="006D58D0">
        <w:rPr>
          <w:color w:val="000000"/>
        </w:rPr>
        <w:t>projektnog prijedloga</w:t>
      </w:r>
      <w:r w:rsidRPr="006D58D0">
        <w:rPr>
          <w:color w:val="000000"/>
        </w:rPr>
        <w:t xml:space="preserve">/ </w:t>
      </w:r>
      <w:r w:rsidR="00A0412E" w:rsidRPr="006D58D0">
        <w:rPr>
          <w:color w:val="000000"/>
        </w:rPr>
        <w:t xml:space="preserve">Vodeći partner i Partner/i </w:t>
      </w:r>
      <w:r w:rsidRPr="006D58D0">
        <w:rPr>
          <w:color w:val="000000"/>
        </w:rPr>
        <w:t>treba</w:t>
      </w:r>
      <w:r w:rsidR="00A0412E" w:rsidRPr="006D58D0">
        <w:rPr>
          <w:color w:val="000000"/>
        </w:rPr>
        <w:t>ju</w:t>
      </w:r>
      <w:r w:rsidRPr="006D58D0">
        <w:rPr>
          <w:color w:val="000000"/>
        </w:rPr>
        <w:t xml:space="preserve"> koristiti u daljnjoj </w:t>
      </w:r>
      <w:r w:rsidRPr="006D58D0">
        <w:rPr>
          <w:bCs/>
        </w:rPr>
        <w:t>korespondenciji s Ministarstvom.</w:t>
      </w:r>
    </w:p>
    <w:p w14:paraId="415B6F74" w14:textId="77777777" w:rsidR="00047ABC" w:rsidRPr="006D58D0" w:rsidRDefault="00047ABC" w:rsidP="00047AB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6BCF8696" w14:textId="1EA0D892" w:rsidR="00047ABC" w:rsidRPr="006D58D0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6D58D0">
        <w:rPr>
          <w:color w:val="000000"/>
        </w:rPr>
        <w:t xml:space="preserve">Povjerenstvo, nakon provedbe ovog postupka, sastavlja Izvješće o procjeni - </w:t>
      </w:r>
      <w:r w:rsidR="00F62FC3" w:rsidRPr="00CB4B55">
        <w:t>Otvaranje</w:t>
      </w:r>
      <w:r w:rsidR="00F62FC3">
        <w:t>,</w:t>
      </w:r>
      <w:r w:rsidR="00F62FC3" w:rsidRPr="00CB4B55">
        <w:t xml:space="preserve"> administrativna provjera</w:t>
      </w:r>
      <w:r w:rsidR="00F62FC3">
        <w:t xml:space="preserve"> </w:t>
      </w:r>
      <w:r w:rsidR="00F62FC3" w:rsidRPr="00CB4B55">
        <w:t>i provjera prihvatljivosti.</w:t>
      </w:r>
      <w:r w:rsidRPr="006D58D0">
        <w:rPr>
          <w:color w:val="000000"/>
        </w:rPr>
        <w:t xml:space="preserve"> </w:t>
      </w:r>
    </w:p>
    <w:p w14:paraId="136B1358" w14:textId="77777777" w:rsidR="00047ABC" w:rsidRPr="006D58D0" w:rsidRDefault="00047ABC" w:rsidP="00047ABC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</w:p>
    <w:p w14:paraId="0DD1CB59" w14:textId="04C8FE10" w:rsidR="00047ABC" w:rsidRPr="006D58D0" w:rsidRDefault="00047ABC" w:rsidP="00047ABC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color w:val="000000"/>
        </w:rPr>
        <w:t xml:space="preserve">Popis svih zaprimljenih </w:t>
      </w:r>
      <w:r w:rsidR="00DC07A5" w:rsidRPr="006D58D0">
        <w:rPr>
          <w:color w:val="000000"/>
        </w:rPr>
        <w:t>projektnih prijedloga</w:t>
      </w:r>
      <w:r w:rsidRPr="006D58D0">
        <w:rPr>
          <w:color w:val="000000"/>
        </w:rPr>
        <w:t xml:space="preserve"> s dodijeljenim referentnim brojevima, koji se </w:t>
      </w:r>
      <w:r w:rsidRPr="006D58D0">
        <w:rPr>
          <w:color w:val="000000"/>
        </w:rPr>
        <w:lastRenderedPageBreak/>
        <w:t xml:space="preserve">upućuju u postupak vrednovanja, Ministarstvo će objaviti na svojoj službenoj mrežnoj stranici </w:t>
      </w:r>
      <w:hyperlink r:id="rId16" w:history="1">
        <w:r w:rsidRPr="006D58D0">
          <w:rPr>
            <w:color w:val="0000FF"/>
            <w:u w:val="single"/>
          </w:rPr>
          <w:t>www.razvoj.gov.hr</w:t>
        </w:r>
      </w:hyperlink>
      <w:r w:rsidRPr="006D58D0">
        <w:t>.</w:t>
      </w:r>
    </w:p>
    <w:p w14:paraId="4472C789" w14:textId="3B5F0F80" w:rsidR="00047ABC" w:rsidRPr="006D58D0" w:rsidRDefault="00E34C99" w:rsidP="005B4B95">
      <w:pPr>
        <w:pStyle w:val="Heading21"/>
        <w:numPr>
          <w:ilvl w:val="1"/>
          <w:numId w:val="19"/>
        </w:numPr>
        <w:rPr>
          <w:lang w:val="hr-HR"/>
        </w:rPr>
      </w:pPr>
      <w:bookmarkStart w:id="194" w:name="_Toc505096464"/>
      <w:bookmarkStart w:id="195" w:name="_Toc505179535"/>
      <w:bookmarkStart w:id="196" w:name="_Toc505179616"/>
      <w:bookmarkStart w:id="197" w:name="_Toc57372512"/>
      <w:r w:rsidRPr="006D58D0">
        <w:rPr>
          <w:lang w:val="hr-HR"/>
        </w:rPr>
        <w:t xml:space="preserve"> </w:t>
      </w:r>
      <w:bookmarkStart w:id="198" w:name="_Toc77324970"/>
      <w:r w:rsidR="000B48A6" w:rsidRPr="006D58D0">
        <w:rPr>
          <w:lang w:val="hr-HR"/>
        </w:rPr>
        <w:t>Vrednovanje projektnih prijedloga</w:t>
      </w:r>
      <w:bookmarkEnd w:id="194"/>
      <w:bookmarkEnd w:id="195"/>
      <w:bookmarkEnd w:id="196"/>
      <w:bookmarkEnd w:id="197"/>
      <w:bookmarkEnd w:id="198"/>
    </w:p>
    <w:p w14:paraId="025DA113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787AD9D2" w14:textId="77777777" w:rsidR="00B40F43" w:rsidRPr="006D58D0" w:rsidRDefault="00B40F43" w:rsidP="00B40F43">
      <w:pPr>
        <w:ind w:right="23"/>
        <w:jc w:val="both"/>
        <w:rPr>
          <w:rFonts w:eastAsia="Calibri"/>
          <w:color w:val="000000"/>
          <w:lang w:eastAsia="en-US"/>
        </w:rPr>
      </w:pPr>
      <w:r w:rsidRPr="006D58D0">
        <w:t>Vrednovanje projektnih prijedloga u nadležnosti je Povjerenstva.</w:t>
      </w:r>
      <w:r w:rsidRPr="006D58D0">
        <w:rPr>
          <w:color w:val="000000"/>
        </w:rPr>
        <w:t xml:space="preserve"> </w:t>
      </w:r>
      <w:r w:rsidRPr="006D58D0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1C0345C7" w14:textId="77777777" w:rsidR="00B40F43" w:rsidRPr="006D58D0" w:rsidRDefault="00B40F43" w:rsidP="00B40F4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49899C4" w14:textId="18131936" w:rsidR="00B40F43" w:rsidRPr="006D58D0" w:rsidRDefault="00B40F43" w:rsidP="00B40F43">
      <w:pPr>
        <w:jc w:val="both"/>
        <w:rPr>
          <w:color w:val="FF0000"/>
        </w:rPr>
      </w:pPr>
      <w:r w:rsidRPr="006D58D0">
        <w:t>Povjerenstvo će razmotriti sve</w:t>
      </w:r>
      <w:r w:rsidR="00770071" w:rsidRPr="00770071">
        <w:t xml:space="preserve"> pristigle</w:t>
      </w:r>
      <w:r w:rsidRPr="006D58D0">
        <w:t xml:space="preserve"> </w:t>
      </w:r>
      <w:r w:rsidR="00DC07A5" w:rsidRPr="006D58D0">
        <w:t>projektne prijedloge</w:t>
      </w:r>
      <w:r w:rsidR="00770071">
        <w:t xml:space="preserve">, </w:t>
      </w:r>
      <w:r w:rsidRPr="006D58D0">
        <w:t xml:space="preserve">a koji udovoljavaju uvjetima </w:t>
      </w:r>
      <w:r w:rsidR="00DC07A5" w:rsidRPr="006D58D0">
        <w:t>javnog poziva</w:t>
      </w:r>
      <w:r w:rsidRPr="006D58D0">
        <w:t>. Povjerenstvo će donijeti Odluku o raspodjeli sredstava za financiranje.</w:t>
      </w:r>
    </w:p>
    <w:p w14:paraId="2D4FD011" w14:textId="77777777" w:rsidR="00B40F43" w:rsidRPr="006D58D0" w:rsidRDefault="00B40F43" w:rsidP="00B40F43">
      <w:pPr>
        <w:jc w:val="both"/>
        <w:rPr>
          <w:color w:val="FF0000"/>
        </w:rPr>
      </w:pPr>
    </w:p>
    <w:p w14:paraId="69EDEA2D" w14:textId="77777777" w:rsidR="00B40F43" w:rsidRPr="006D58D0" w:rsidRDefault="00B40F43" w:rsidP="00B40F43">
      <w:pPr>
        <w:ind w:right="23"/>
        <w:jc w:val="both"/>
        <w:rPr>
          <w:color w:val="000000"/>
        </w:rPr>
      </w:pPr>
      <w:r w:rsidRPr="006D58D0">
        <w:t>Po objavi Odluke o raspodjeli sredstava, Ministarstvo potpisuje ugovor o financijskoj potpori za provedbu projekata, a kojim će se regulirati prava i obaveze davatelja i korisnika potpore.</w:t>
      </w:r>
    </w:p>
    <w:p w14:paraId="74427ED5" w14:textId="77777777" w:rsidR="00047ABC" w:rsidRPr="006D58D0" w:rsidRDefault="00047ABC" w:rsidP="00047ABC">
      <w:pPr>
        <w:jc w:val="both"/>
        <w:rPr>
          <w:color w:val="000000"/>
          <w:sz w:val="16"/>
          <w:szCs w:val="16"/>
        </w:rPr>
      </w:pPr>
    </w:p>
    <w:p w14:paraId="36089FAD" w14:textId="4AF7BFF2" w:rsidR="00047ABC" w:rsidRPr="006D58D0" w:rsidRDefault="000B48A6" w:rsidP="005B4B95">
      <w:pPr>
        <w:pStyle w:val="Heading21"/>
        <w:numPr>
          <w:ilvl w:val="1"/>
          <w:numId w:val="19"/>
        </w:numPr>
        <w:rPr>
          <w:lang w:val="hr-HR"/>
        </w:rPr>
      </w:pPr>
      <w:bookmarkStart w:id="199" w:name="_Toc505096465"/>
      <w:bookmarkStart w:id="200" w:name="_Toc505179536"/>
      <w:bookmarkStart w:id="201" w:name="_Toc505179617"/>
      <w:bookmarkStart w:id="202" w:name="_Toc57372513"/>
      <w:r w:rsidRPr="006D58D0">
        <w:rPr>
          <w:lang w:val="hr-HR"/>
        </w:rPr>
        <w:t xml:space="preserve">  </w:t>
      </w:r>
      <w:bookmarkStart w:id="203" w:name="_Toc77324971"/>
      <w:r w:rsidRPr="006D58D0">
        <w:rPr>
          <w:lang w:val="hr-HR"/>
        </w:rPr>
        <w:t>Odabir projekata</w:t>
      </w:r>
      <w:bookmarkEnd w:id="199"/>
      <w:bookmarkEnd w:id="200"/>
      <w:bookmarkEnd w:id="201"/>
      <w:bookmarkEnd w:id="202"/>
      <w:bookmarkEnd w:id="203"/>
    </w:p>
    <w:p w14:paraId="03E271B7" w14:textId="77777777" w:rsidR="00047ABC" w:rsidRPr="006D58D0" w:rsidRDefault="00047ABC" w:rsidP="00047ABC">
      <w:pPr>
        <w:jc w:val="both"/>
      </w:pPr>
    </w:p>
    <w:p w14:paraId="34ED8A56" w14:textId="77777777" w:rsidR="00B40F43" w:rsidRPr="006D58D0" w:rsidRDefault="00B40F43" w:rsidP="00B40F43">
      <w:pPr>
        <w:widowControl w:val="0"/>
        <w:autoSpaceDE w:val="0"/>
        <w:autoSpaceDN w:val="0"/>
        <w:adjustRightInd w:val="0"/>
        <w:jc w:val="both"/>
      </w:pPr>
      <w:r w:rsidRPr="006D58D0">
        <w:t>Broj projektnih prijedloga i iznos financiranja utvrđuju se ovisno o raspoloživim sredstvima Programa.</w:t>
      </w:r>
    </w:p>
    <w:p w14:paraId="17E0E680" w14:textId="77777777" w:rsidR="00B40F43" w:rsidRPr="006D58D0" w:rsidRDefault="00B40F43" w:rsidP="00B40F43">
      <w:pPr>
        <w:widowControl w:val="0"/>
        <w:autoSpaceDE w:val="0"/>
        <w:autoSpaceDN w:val="0"/>
        <w:adjustRightInd w:val="0"/>
        <w:jc w:val="both"/>
      </w:pPr>
    </w:p>
    <w:p w14:paraId="29F78D80" w14:textId="77777777" w:rsidR="00B40F43" w:rsidRPr="006D58D0" w:rsidRDefault="00B40F43" w:rsidP="00B40F43">
      <w:pPr>
        <w:widowControl w:val="0"/>
        <w:autoSpaceDE w:val="0"/>
        <w:autoSpaceDN w:val="0"/>
        <w:adjustRightInd w:val="0"/>
        <w:jc w:val="both"/>
      </w:pPr>
      <w:r w:rsidRPr="006D58D0">
        <w:t>Dodijeljena sredstva mogu biti jednaka ili manja od traženih.</w:t>
      </w:r>
    </w:p>
    <w:p w14:paraId="18FC288A" w14:textId="77777777" w:rsidR="00B40F43" w:rsidRPr="006D58D0" w:rsidRDefault="00B40F43" w:rsidP="00B40F43">
      <w:pPr>
        <w:widowControl w:val="0"/>
        <w:autoSpaceDE w:val="0"/>
        <w:autoSpaceDN w:val="0"/>
        <w:adjustRightInd w:val="0"/>
        <w:jc w:val="both"/>
      </w:pPr>
    </w:p>
    <w:p w14:paraId="1CAC0316" w14:textId="77777777" w:rsidR="00B40F43" w:rsidRPr="006D58D0" w:rsidRDefault="00B40F43" w:rsidP="00B40F43">
      <w:pPr>
        <w:shd w:val="clear" w:color="auto" w:fill="FFFFFF"/>
        <w:ind w:left="11"/>
        <w:jc w:val="both"/>
      </w:pPr>
      <w:r w:rsidRPr="006D58D0">
        <w:t>Ministrica donosi Odluku o odabiru projekata i potvrđuje iznos financiranja za svaki odabrani projekt.</w:t>
      </w:r>
    </w:p>
    <w:p w14:paraId="0072D86B" w14:textId="77777777" w:rsidR="00047ABC" w:rsidRPr="006D58D0" w:rsidRDefault="00047ABC" w:rsidP="00047ABC">
      <w:pPr>
        <w:ind w:right="23"/>
        <w:jc w:val="both"/>
        <w:rPr>
          <w:color w:val="000000"/>
        </w:rPr>
      </w:pPr>
    </w:p>
    <w:p w14:paraId="50E54069" w14:textId="0F78FE04" w:rsidR="00047ABC" w:rsidRPr="006D58D0" w:rsidRDefault="00047ABC" w:rsidP="005B4B95">
      <w:pPr>
        <w:pStyle w:val="Heading1"/>
        <w:numPr>
          <w:ilvl w:val="0"/>
          <w:numId w:val="19"/>
        </w:numPr>
      </w:pPr>
      <w:bookmarkStart w:id="204" w:name="_Toc505096466"/>
      <w:bookmarkStart w:id="205" w:name="_Toc505179537"/>
      <w:bookmarkStart w:id="206" w:name="_Toc505179618"/>
      <w:bookmarkStart w:id="207" w:name="_Toc57372514"/>
      <w:bookmarkStart w:id="208" w:name="_Toc77324972"/>
      <w:r w:rsidRPr="006D58D0">
        <w:t>UGOVOR O FINANCIRANJU</w:t>
      </w:r>
      <w:bookmarkEnd w:id="204"/>
      <w:bookmarkEnd w:id="205"/>
      <w:bookmarkEnd w:id="206"/>
      <w:bookmarkEnd w:id="207"/>
      <w:bookmarkEnd w:id="208"/>
    </w:p>
    <w:p w14:paraId="05E4D730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1FFF9D" w14:textId="77777777" w:rsidR="00047ABC" w:rsidRPr="006D58D0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209" w:name="bookmark12"/>
      <w:bookmarkStart w:id="210" w:name="_Toc346099663"/>
      <w:r w:rsidRPr="006D58D0">
        <w:rPr>
          <w:color w:val="000000"/>
        </w:rPr>
        <w:t>Ugovorom se utvrđuje iznos odobrenih sredstava financiranja, uvjeti i način korištenja kao i sve ostale ključne obveze dionika.</w:t>
      </w:r>
    </w:p>
    <w:p w14:paraId="619E0632" w14:textId="77777777" w:rsidR="00047ABC" w:rsidRPr="006D58D0" w:rsidRDefault="00047ABC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0660960B" w14:textId="300880D2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</w:pPr>
      <w:r w:rsidRPr="006D58D0">
        <w:rPr>
          <w:color w:val="000000"/>
        </w:rPr>
        <w:t xml:space="preserve">Odobreni </w:t>
      </w:r>
      <w:r w:rsidRPr="006D58D0">
        <w:t xml:space="preserve">iznos financiranja predstavlja najviši iznos kojim Ministarstvo može financirati Projekt u </w:t>
      </w:r>
      <w:r w:rsidR="009D5A47">
        <w:t>p</w:t>
      </w:r>
      <w:r w:rsidRPr="006D58D0">
        <w:t>rovedbenom razdoblju.</w:t>
      </w:r>
    </w:p>
    <w:p w14:paraId="4268CA5C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0E20257C" w14:textId="09A55CDB" w:rsidR="00047ABC" w:rsidRPr="006D58D0" w:rsidRDefault="00222223" w:rsidP="00335D93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Pr="006D58D0">
        <w:rPr>
          <w:color w:val="000000"/>
        </w:rPr>
        <w:t>artner/i</w:t>
      </w:r>
      <w:r w:rsidR="00047ABC" w:rsidRPr="006D58D0">
        <w:rPr>
          <w:color w:val="000000"/>
        </w:rPr>
        <w:t xml:space="preserve"> </w:t>
      </w:r>
      <w:r w:rsidRPr="006D58D0">
        <w:rPr>
          <w:color w:val="000000"/>
        </w:rPr>
        <w:t xml:space="preserve">su </w:t>
      </w:r>
      <w:r w:rsidR="00047ABC" w:rsidRPr="006D58D0">
        <w:rPr>
          <w:color w:val="000000"/>
        </w:rPr>
        <w:t>duž</w:t>
      </w:r>
      <w:r w:rsidRPr="006D58D0">
        <w:rPr>
          <w:color w:val="000000"/>
        </w:rPr>
        <w:t>ni</w:t>
      </w:r>
      <w:r w:rsidR="00047ABC" w:rsidRPr="006D58D0">
        <w:rPr>
          <w:color w:val="000000"/>
        </w:rPr>
        <w:t xml:space="preserve"> o svim promjenama u provedbi Ugovora pravovremeno obavijestiti Ministarstvo. </w:t>
      </w:r>
      <w:r w:rsidR="00047ABC" w:rsidRPr="006D58D0">
        <w:rPr>
          <w:color w:val="000000"/>
          <w:spacing w:val="-1"/>
        </w:rPr>
        <w:t>Sve dopune ili izmjene Ugovora moraju se provesti kao pisani dodatci Ugovoru.</w:t>
      </w:r>
    </w:p>
    <w:p w14:paraId="024AADEA" w14:textId="313C5DE8" w:rsidR="00047ABC" w:rsidRPr="006D58D0" w:rsidRDefault="00E34C99" w:rsidP="005B4B95">
      <w:pPr>
        <w:pStyle w:val="Heading21"/>
        <w:numPr>
          <w:ilvl w:val="1"/>
          <w:numId w:val="19"/>
        </w:numPr>
        <w:rPr>
          <w:lang w:val="hr-HR"/>
        </w:rPr>
      </w:pPr>
      <w:bookmarkStart w:id="211" w:name="_Toc505096467"/>
      <w:bookmarkStart w:id="212" w:name="_Toc505179538"/>
      <w:bookmarkStart w:id="213" w:name="_Toc505179619"/>
      <w:bookmarkStart w:id="214" w:name="_Toc57372515"/>
      <w:r w:rsidRPr="006D58D0">
        <w:rPr>
          <w:lang w:val="hr-HR"/>
        </w:rPr>
        <w:t xml:space="preserve">  </w:t>
      </w:r>
      <w:r w:rsidR="000B48A6" w:rsidRPr="006D58D0">
        <w:rPr>
          <w:lang w:val="hr-HR"/>
        </w:rPr>
        <w:t xml:space="preserve"> </w:t>
      </w:r>
      <w:bookmarkStart w:id="215" w:name="_Toc77324973"/>
      <w:r w:rsidR="000B48A6" w:rsidRPr="006D58D0">
        <w:rPr>
          <w:lang w:val="hr-HR"/>
        </w:rPr>
        <w:t>Ob</w:t>
      </w:r>
      <w:r w:rsidR="00C91C37" w:rsidRPr="006D58D0">
        <w:rPr>
          <w:lang w:val="hr-HR"/>
        </w:rPr>
        <w:t>a</w:t>
      </w:r>
      <w:r w:rsidR="000B48A6" w:rsidRPr="006D58D0">
        <w:rPr>
          <w:lang w:val="hr-HR"/>
        </w:rPr>
        <w:t xml:space="preserve">veze </w:t>
      </w:r>
      <w:r w:rsidR="00A0412E" w:rsidRPr="006D58D0">
        <w:rPr>
          <w:lang w:val="hr-HR"/>
        </w:rPr>
        <w:t>Vodećeg partnera i Partnera</w:t>
      </w:r>
      <w:r w:rsidR="000B48A6" w:rsidRPr="006D58D0">
        <w:rPr>
          <w:lang w:val="hr-HR"/>
        </w:rPr>
        <w:t xml:space="preserve"> i zaštitni mehanizmi</w:t>
      </w:r>
      <w:bookmarkEnd w:id="211"/>
      <w:bookmarkEnd w:id="212"/>
      <w:bookmarkEnd w:id="213"/>
      <w:bookmarkEnd w:id="214"/>
      <w:bookmarkEnd w:id="215"/>
    </w:p>
    <w:p w14:paraId="05FE8F67" w14:textId="77777777" w:rsidR="00047ABC" w:rsidRPr="006D58D0" w:rsidRDefault="00047ABC" w:rsidP="00047ABC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18EA19E9" w14:textId="7778E12B" w:rsidR="006D1B1A" w:rsidRPr="006D58D0" w:rsidRDefault="00047ABC" w:rsidP="006D1B1A">
      <w:pPr>
        <w:widowControl w:val="0"/>
        <w:autoSpaceDE w:val="0"/>
        <w:autoSpaceDN w:val="0"/>
        <w:adjustRightInd w:val="0"/>
        <w:ind w:right="23"/>
        <w:jc w:val="both"/>
        <w:rPr>
          <w:bCs/>
          <w:color w:val="000000"/>
        </w:rPr>
      </w:pPr>
      <w:r w:rsidRPr="006D58D0">
        <w:rPr>
          <w:color w:val="000000"/>
        </w:rPr>
        <w:t>Nakon potpisivanja Ugovora,</w:t>
      </w:r>
      <w:r w:rsidR="00222223" w:rsidRPr="006D58D0">
        <w:rPr>
          <w:color w:val="000000"/>
        </w:rPr>
        <w:t xml:space="preserve"> </w:t>
      </w:r>
      <w:bookmarkStart w:id="216" w:name="_Hlk76465926"/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 xml:space="preserve">artner/i </w:t>
      </w:r>
      <w:bookmarkEnd w:id="216"/>
      <w:r w:rsidRPr="006D58D0">
        <w:rPr>
          <w:color w:val="000000"/>
        </w:rPr>
        <w:t>dostavlja</w:t>
      </w:r>
      <w:r w:rsidR="00222223" w:rsidRPr="006D58D0">
        <w:rPr>
          <w:color w:val="000000"/>
        </w:rPr>
        <w:t>ju</w:t>
      </w:r>
      <w:r w:rsidR="006D1B1A" w:rsidRPr="006D58D0">
        <w:rPr>
          <w:color w:val="000000"/>
        </w:rPr>
        <w:t xml:space="preserve"> </w:t>
      </w:r>
      <w:r w:rsidR="006D1B1A" w:rsidRPr="006D58D0">
        <w:rPr>
          <w:bCs/>
          <w:color w:val="000000"/>
        </w:rPr>
        <w:t xml:space="preserve">Izjave u zatvorenoj omotnici koja na vanjskoj strani mora sadržavati puni naziv i adresu podnositelja projektnog prijedloga, preporučenom pošiljkom ili dostavom u pisarnicu Ministarstva, obvezno uz naznaku: </w:t>
      </w:r>
      <w:r w:rsidR="006D1B1A" w:rsidRPr="006D58D0">
        <w:rPr>
          <w:b/>
          <w:bCs/>
          <w:color w:val="000000"/>
        </w:rPr>
        <w:t>Program poticanja prekogranične suradnje između Hrvatske i Bosne i Hercegovine u svrhu razvoja lokalne zajednice - NE OTVARATI</w:t>
      </w:r>
      <w:r w:rsidR="006D1B1A" w:rsidRPr="006D58D0">
        <w:rPr>
          <w:bCs/>
          <w:color w:val="000000"/>
        </w:rPr>
        <w:t>, na adresu:</w:t>
      </w:r>
    </w:p>
    <w:p w14:paraId="67F0CD91" w14:textId="77777777" w:rsidR="006D1B1A" w:rsidRPr="006D58D0" w:rsidRDefault="006D1B1A" w:rsidP="006D1B1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1C0B3049" w14:textId="77777777" w:rsidR="006D1B1A" w:rsidRPr="006D58D0" w:rsidRDefault="006D1B1A" w:rsidP="006D1B1A">
      <w:pPr>
        <w:widowControl w:val="0"/>
        <w:autoSpaceDE w:val="0"/>
        <w:autoSpaceDN w:val="0"/>
        <w:adjustRightInd w:val="0"/>
        <w:ind w:right="23"/>
        <w:jc w:val="center"/>
        <w:rPr>
          <w:b/>
          <w:color w:val="000000"/>
        </w:rPr>
      </w:pPr>
      <w:r w:rsidRPr="006D58D0">
        <w:rPr>
          <w:b/>
          <w:color w:val="000000"/>
        </w:rPr>
        <w:t>Ministarstvo regionalnoga razvoja i fondova Europske unije</w:t>
      </w:r>
    </w:p>
    <w:p w14:paraId="7448169D" w14:textId="77777777" w:rsidR="006D1B1A" w:rsidRPr="006D58D0" w:rsidRDefault="006D1B1A" w:rsidP="006D1B1A">
      <w:pPr>
        <w:widowControl w:val="0"/>
        <w:autoSpaceDE w:val="0"/>
        <w:autoSpaceDN w:val="0"/>
        <w:adjustRightInd w:val="0"/>
        <w:ind w:right="23"/>
        <w:jc w:val="center"/>
        <w:rPr>
          <w:b/>
          <w:color w:val="000000"/>
        </w:rPr>
      </w:pPr>
      <w:r w:rsidRPr="006D58D0">
        <w:rPr>
          <w:b/>
          <w:color w:val="000000"/>
        </w:rPr>
        <w:t>Uprava za europsku teritorijalnu suradnju</w:t>
      </w:r>
    </w:p>
    <w:p w14:paraId="0C988AC9" w14:textId="77777777" w:rsidR="006D1B1A" w:rsidRPr="006D58D0" w:rsidRDefault="006D1B1A" w:rsidP="006D1B1A">
      <w:pPr>
        <w:widowControl w:val="0"/>
        <w:autoSpaceDE w:val="0"/>
        <w:autoSpaceDN w:val="0"/>
        <w:adjustRightInd w:val="0"/>
        <w:ind w:right="23"/>
        <w:jc w:val="center"/>
        <w:rPr>
          <w:b/>
          <w:color w:val="000000"/>
        </w:rPr>
      </w:pPr>
      <w:proofErr w:type="spellStart"/>
      <w:r w:rsidRPr="006D58D0">
        <w:rPr>
          <w:b/>
          <w:color w:val="000000"/>
        </w:rPr>
        <w:t>Miramarska</w:t>
      </w:r>
      <w:proofErr w:type="spellEnd"/>
      <w:r w:rsidRPr="006D58D0">
        <w:rPr>
          <w:b/>
          <w:color w:val="000000"/>
        </w:rPr>
        <w:t xml:space="preserve"> cesta 22</w:t>
      </w:r>
    </w:p>
    <w:p w14:paraId="5310FD56" w14:textId="77777777" w:rsidR="006D1B1A" w:rsidRPr="006D58D0" w:rsidRDefault="006D1B1A" w:rsidP="006D1B1A">
      <w:pPr>
        <w:widowControl w:val="0"/>
        <w:autoSpaceDE w:val="0"/>
        <w:autoSpaceDN w:val="0"/>
        <w:adjustRightInd w:val="0"/>
        <w:ind w:right="23"/>
        <w:jc w:val="center"/>
        <w:rPr>
          <w:b/>
          <w:color w:val="000000"/>
        </w:rPr>
      </w:pPr>
      <w:r w:rsidRPr="006D58D0">
        <w:rPr>
          <w:b/>
          <w:color w:val="000000"/>
        </w:rPr>
        <w:t>10000 Zagreb</w:t>
      </w:r>
    </w:p>
    <w:p w14:paraId="3A706BBD" w14:textId="4DD3AE8C" w:rsidR="0005424B" w:rsidRPr="006D58D0" w:rsidRDefault="0005424B" w:rsidP="00047ABC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11D0080A" w14:textId="2AA86153" w:rsidR="00047ABC" w:rsidRPr="000E0F26" w:rsidRDefault="00047ABC" w:rsidP="000E0F2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0E0F26">
        <w:lastRenderedPageBreak/>
        <w:t>Izjav</w:t>
      </w:r>
      <w:r w:rsidR="00222223" w:rsidRPr="000E0F26">
        <w:t>e</w:t>
      </w:r>
      <w:r w:rsidRPr="000E0F26">
        <w:t xml:space="preserve"> o nepostojanju dvostrukog financiranja kojom odgovorna osoba </w:t>
      </w:r>
      <w:bookmarkStart w:id="217" w:name="_Hlk76465903"/>
      <w:r w:rsidR="00222223" w:rsidRPr="000E0F26">
        <w:t>Vodećeg partnera i partnera</w:t>
      </w:r>
      <w:r w:rsidRPr="000E0F26">
        <w:t xml:space="preserve"> </w:t>
      </w:r>
      <w:bookmarkEnd w:id="217"/>
      <w:r w:rsidRPr="000E0F26">
        <w:t>izjavljuje da aktivnosti uključene u Projekt i troškovi vezani uz iste ne podliježu dvostrukom financiranju iz drugih projekata, programa ili sustava financiranja iz javnih sredstava državnog proračuna</w:t>
      </w:r>
      <w:r w:rsidR="008F1968" w:rsidRPr="000E0F26">
        <w:t xml:space="preserve"> Republike Hrvatske, Bosne i Hercegovine</w:t>
      </w:r>
      <w:r w:rsidRPr="000E0F26">
        <w:t xml:space="preserve"> i</w:t>
      </w:r>
      <w:r w:rsidR="008F1968" w:rsidRPr="000E0F26">
        <w:t xml:space="preserve"> </w:t>
      </w:r>
      <w:r w:rsidRPr="000E0F26">
        <w:t>proračuna Europske unije.</w:t>
      </w:r>
    </w:p>
    <w:p w14:paraId="18AA85DF" w14:textId="245E9B2E" w:rsidR="0005424B" w:rsidRPr="000E0F26" w:rsidRDefault="0005424B" w:rsidP="000E0F2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0E0F26">
        <w:t>Izjave da je građevina koja će se financirati</w:t>
      </w:r>
      <w:r w:rsidR="00472E0E" w:rsidRPr="000E0F26">
        <w:t xml:space="preserve"> koja će se financirati u sklopu projekta u vlasništvu: podnositelja projektnog prijedloga; pravnog subjekta čiji je osnivač podnositelj projektnog prijedloga; pravnog subjekta koji je u većinskom vlasništvu ili suvlasništvu podnositelja projektnog prijedloga.</w:t>
      </w:r>
    </w:p>
    <w:p w14:paraId="5C73FAE4" w14:textId="0B418748" w:rsidR="003854DE" w:rsidRPr="000E0F26" w:rsidRDefault="003854DE" w:rsidP="000E0F2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0E0F26">
        <w:t xml:space="preserve">Izjave da su svi postupci javne nabave provedeni u skladu s zakonskim i </w:t>
      </w:r>
      <w:proofErr w:type="spellStart"/>
      <w:r w:rsidRPr="000E0F26">
        <w:t>po</w:t>
      </w:r>
      <w:r w:rsidR="006D58D0" w:rsidRPr="000E0F26">
        <w:t>d</w:t>
      </w:r>
      <w:r w:rsidRPr="000E0F26">
        <w:t>zakonskim</w:t>
      </w:r>
      <w:proofErr w:type="spellEnd"/>
      <w:r w:rsidRPr="000E0F26">
        <w:t xml:space="preserve"> propisima iz područja javne nabave.</w:t>
      </w:r>
    </w:p>
    <w:p w14:paraId="569A26C7" w14:textId="6E699A11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18" w:name="_Toc377042127"/>
      <w:bookmarkStart w:id="219" w:name="_Toc378001721"/>
      <w:bookmarkStart w:id="220" w:name="_Toc445195472"/>
      <w:bookmarkStart w:id="221" w:name="_Toc472521614"/>
      <w:bookmarkEnd w:id="209"/>
      <w:r w:rsidRPr="006D58D0">
        <w:rPr>
          <w:sz w:val="20"/>
          <w:szCs w:val="20"/>
        </w:rPr>
        <w:t xml:space="preserve">  </w:t>
      </w:r>
      <w:bookmarkEnd w:id="210"/>
      <w:bookmarkEnd w:id="218"/>
      <w:bookmarkEnd w:id="219"/>
      <w:bookmarkEnd w:id="220"/>
      <w:bookmarkEnd w:id="221"/>
    </w:p>
    <w:p w14:paraId="72CE8FC9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</w:pPr>
      <w:r w:rsidRPr="006D58D0">
        <w:t xml:space="preserve">Konačni iznos financiranja utvrdit će se po ispostavi posljednjeg </w:t>
      </w:r>
      <w:bookmarkStart w:id="222" w:name="_Hlk536543067"/>
      <w:r w:rsidRPr="006D58D0">
        <w:t xml:space="preserve">Zahtjeva za plaćanje/nadoknadu sredstava </w:t>
      </w:r>
      <w:bookmarkEnd w:id="222"/>
      <w:r w:rsidRPr="006D58D0">
        <w:t>za izvedene radove/izvršene usluge u provedbenom razdoblju.</w:t>
      </w:r>
    </w:p>
    <w:p w14:paraId="796EF6A5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</w:pPr>
    </w:p>
    <w:p w14:paraId="30F9160C" w14:textId="04246406" w:rsidR="00047ABC" w:rsidRPr="006D58D0" w:rsidRDefault="001F398A" w:rsidP="00047ABC">
      <w:pPr>
        <w:widowControl w:val="0"/>
        <w:autoSpaceDE w:val="0"/>
        <w:autoSpaceDN w:val="0"/>
        <w:adjustRightInd w:val="0"/>
        <w:jc w:val="both"/>
      </w:pPr>
      <w:r w:rsidRPr="006D58D0">
        <w:t xml:space="preserve">Postotak </w:t>
      </w:r>
      <w:r w:rsidR="00047ABC" w:rsidRPr="006D58D0">
        <w:t xml:space="preserve">financiranja Ministarstva ne može biti veći od traženog u točki 3.1.c) Prijavnog obrasca. </w:t>
      </w:r>
    </w:p>
    <w:p w14:paraId="5ECF98CF" w14:textId="43D9A07A" w:rsidR="00047ABC" w:rsidRPr="006D58D0" w:rsidRDefault="00E34C99" w:rsidP="005B4B95">
      <w:pPr>
        <w:pStyle w:val="Heading21"/>
        <w:numPr>
          <w:ilvl w:val="1"/>
          <w:numId w:val="19"/>
        </w:numPr>
        <w:rPr>
          <w:lang w:val="hr-HR"/>
        </w:rPr>
      </w:pPr>
      <w:bookmarkStart w:id="223" w:name="_Toc505096468"/>
      <w:bookmarkStart w:id="224" w:name="_Toc505179539"/>
      <w:bookmarkStart w:id="225" w:name="_Toc505179620"/>
      <w:bookmarkStart w:id="226" w:name="_Toc57372516"/>
      <w:r w:rsidRPr="006D58D0">
        <w:rPr>
          <w:lang w:val="hr-HR"/>
        </w:rPr>
        <w:t xml:space="preserve">  </w:t>
      </w:r>
      <w:r w:rsidR="000B48A6" w:rsidRPr="006D58D0">
        <w:rPr>
          <w:lang w:val="hr-HR"/>
        </w:rPr>
        <w:t xml:space="preserve"> </w:t>
      </w:r>
      <w:bookmarkStart w:id="227" w:name="_Toc77324974"/>
      <w:r w:rsidR="000B48A6" w:rsidRPr="006D58D0">
        <w:rPr>
          <w:lang w:val="hr-HR"/>
        </w:rPr>
        <w:t>Provedba projekta</w:t>
      </w:r>
      <w:bookmarkEnd w:id="223"/>
      <w:bookmarkEnd w:id="224"/>
      <w:bookmarkEnd w:id="225"/>
      <w:bookmarkEnd w:id="226"/>
      <w:bookmarkEnd w:id="227"/>
    </w:p>
    <w:p w14:paraId="5D261DDB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54408A" w14:textId="22D4D014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6D58D0">
        <w:rPr>
          <w:color w:val="000000"/>
        </w:rPr>
        <w:t xml:space="preserve">Ukoliko </w:t>
      </w:r>
      <w:r w:rsidR="00222223" w:rsidRPr="006D58D0">
        <w:rPr>
          <w:color w:val="000000"/>
        </w:rPr>
        <w:t>Vodeć</w:t>
      </w:r>
      <w:r w:rsidR="007A5009">
        <w:rPr>
          <w:color w:val="000000"/>
        </w:rPr>
        <w:t>i</w:t>
      </w:r>
      <w:r w:rsidR="00222223" w:rsidRPr="006D58D0">
        <w:rPr>
          <w:color w:val="000000"/>
        </w:rPr>
        <w:t xml:space="preserve"> partner i partner/i</w:t>
      </w:r>
      <w:r w:rsidRPr="006D58D0">
        <w:rPr>
          <w:color w:val="000000"/>
        </w:rPr>
        <w:t xml:space="preserve"> ne provede Projekt u skladu s Ugovorom preuzetim obvezama, Ministarstvo zadržava pravo obustave isplata i/ili raskid Ugovora. </w:t>
      </w:r>
    </w:p>
    <w:p w14:paraId="3B52E635" w14:textId="77777777" w:rsidR="00EF07C2" w:rsidRPr="006D58D0" w:rsidRDefault="00EF07C2" w:rsidP="00047ABC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</w:p>
    <w:p w14:paraId="2D3CA9C7" w14:textId="7B98A215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6D58D0">
        <w:rPr>
          <w:color w:val="000000"/>
        </w:rPr>
        <w:t xml:space="preserve">Ako </w:t>
      </w:r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artner/i</w:t>
      </w:r>
      <w:r w:rsidRPr="006D58D0">
        <w:rPr>
          <w:color w:val="000000"/>
        </w:rPr>
        <w:t xml:space="preserve"> ne ispunjava</w:t>
      </w:r>
      <w:r w:rsidR="00222223" w:rsidRPr="006D58D0">
        <w:rPr>
          <w:color w:val="000000"/>
        </w:rPr>
        <w:t>ju</w:t>
      </w:r>
      <w:r w:rsidRPr="006D58D0">
        <w:rPr>
          <w:color w:val="000000"/>
        </w:rPr>
        <w:t xml:space="preserve"> uvjete iz Ugovora, udio Ministarstva može biti smanjen i/ili Ministarstvo može zatražiti cjelokupni ili djelomični povrat već isplaćenih sredstava ili naplatu bjanko zadužnice. </w:t>
      </w:r>
    </w:p>
    <w:p w14:paraId="0B4A0140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129A1A04" w14:textId="60BC5049" w:rsidR="0005424B" w:rsidRPr="006D58D0" w:rsidRDefault="00047ABC" w:rsidP="0005424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6D58D0">
        <w:rPr>
          <w:b/>
          <w:i/>
          <w:color w:val="000000"/>
          <w:u w:val="single"/>
        </w:rPr>
        <w:t>Provedbeni ugovori</w:t>
      </w:r>
    </w:p>
    <w:p w14:paraId="01B069C1" w14:textId="6C081692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D58D0">
        <w:rPr>
          <w:color w:val="000000"/>
        </w:rPr>
        <w:t xml:space="preserve">Za sve provedbene ugovore </w:t>
      </w:r>
      <w:r w:rsidR="00222223" w:rsidRPr="006D58D0">
        <w:rPr>
          <w:color w:val="000000"/>
        </w:rPr>
        <w:t xml:space="preserve">Vodeći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 xml:space="preserve">artner i partner/i </w:t>
      </w:r>
      <w:r w:rsidRPr="006D58D0">
        <w:rPr>
          <w:color w:val="000000"/>
        </w:rPr>
        <w:t>mora</w:t>
      </w:r>
      <w:r w:rsidR="00222223" w:rsidRPr="006D58D0">
        <w:rPr>
          <w:color w:val="000000"/>
        </w:rPr>
        <w:t>ju</w:t>
      </w:r>
      <w:r w:rsidRPr="006D58D0">
        <w:rPr>
          <w:color w:val="000000"/>
        </w:rPr>
        <w:t xml:space="preserve"> provesti postupak javne nabave u skladu s važećim Zakonom o javnoj nabavi i pravilima o transparentnosti i jednakom odnosu prema svim potencijalnim ugovarateljima, pri čemu se treba izbjegavati sukob interesa.</w:t>
      </w:r>
    </w:p>
    <w:p w14:paraId="67D5B647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0CBE9F3C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6D58D0">
        <w:rPr>
          <w:b/>
          <w:i/>
          <w:color w:val="000000"/>
          <w:u w:val="single"/>
        </w:rPr>
        <w:t>Nabava</w:t>
      </w:r>
    </w:p>
    <w:p w14:paraId="07EF7853" w14:textId="5860439D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228" w:name="_Hlk57285767"/>
      <w:r w:rsidRPr="006D58D0">
        <w:rPr>
          <w:color w:val="000000"/>
        </w:rPr>
        <w:t xml:space="preserve">Nakon provedenog postupka nabave, a najkasnije uz prvi Zahtjev za plaćanje/nadoknadu sredstava </w:t>
      </w:r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artner/i</w:t>
      </w:r>
      <w:r w:rsidRPr="006D58D0">
        <w:rPr>
          <w:color w:val="000000"/>
        </w:rPr>
        <w:t xml:space="preserve"> dostavlja</w:t>
      </w:r>
      <w:r w:rsidR="00222223" w:rsidRPr="006D58D0">
        <w:rPr>
          <w:color w:val="000000"/>
        </w:rPr>
        <w:t>ju</w:t>
      </w:r>
      <w:r w:rsidRPr="006D58D0">
        <w:rPr>
          <w:color w:val="000000"/>
        </w:rPr>
        <w:t xml:space="preserve"> Ministarstvu potpisan</w:t>
      </w:r>
      <w:r w:rsidR="00222223" w:rsidRPr="006D58D0">
        <w:rPr>
          <w:color w:val="000000"/>
        </w:rPr>
        <w:t>e</w:t>
      </w:r>
      <w:r w:rsidRPr="006D58D0">
        <w:rPr>
          <w:color w:val="000000"/>
        </w:rPr>
        <w:t xml:space="preserve"> i pečatom ovjeren</w:t>
      </w:r>
      <w:r w:rsidR="00222223" w:rsidRPr="006D58D0">
        <w:rPr>
          <w:color w:val="000000"/>
        </w:rPr>
        <w:t>e</w:t>
      </w:r>
      <w:r w:rsidRPr="006D58D0">
        <w:rPr>
          <w:color w:val="000000"/>
        </w:rPr>
        <w:t xml:space="preserve"> Izjav</w:t>
      </w:r>
      <w:r w:rsidR="00222223" w:rsidRPr="006D58D0">
        <w:rPr>
          <w:color w:val="000000"/>
        </w:rPr>
        <w:t>e</w:t>
      </w:r>
      <w:r w:rsidRPr="006D58D0">
        <w:rPr>
          <w:color w:val="000000"/>
        </w:rPr>
        <w:t xml:space="preserve"> da su svi postupci nabave za Projekt provedeni u skladu s važećim</w:t>
      </w:r>
      <w:r w:rsidRPr="006D58D0">
        <w:t xml:space="preserve"> zakonskim i </w:t>
      </w:r>
      <w:proofErr w:type="spellStart"/>
      <w:r w:rsidRPr="006D58D0">
        <w:t>podzakonskim</w:t>
      </w:r>
      <w:proofErr w:type="spellEnd"/>
      <w:r w:rsidRPr="006D58D0">
        <w:t xml:space="preserve"> propisima iz područja javne nabave. </w:t>
      </w:r>
    </w:p>
    <w:p w14:paraId="08E7AC1F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3E79558" w14:textId="12261675" w:rsidR="00DB0985" w:rsidRDefault="00047ABC" w:rsidP="00E82CD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D58D0">
        <w:t>Nakon zaprimljen</w:t>
      </w:r>
      <w:r w:rsidR="00E22BA0">
        <w:t>e</w:t>
      </w:r>
      <w:r w:rsidRPr="006D58D0">
        <w:t xml:space="preserve"> obavijesti o provedenom postupku nabave i saznanja o mogućim uštedama, Ministarstvo može izvršiti preraspodjelu potencijalno neiskorištenih sredstva na projekte s Rezervne liste projekata.</w:t>
      </w:r>
      <w:bookmarkEnd w:id="228"/>
    </w:p>
    <w:p w14:paraId="26297ED8" w14:textId="77777777" w:rsidR="00E82CD9" w:rsidRPr="00E82CD9" w:rsidRDefault="00E82CD9" w:rsidP="00E82CD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276CCB6D" w14:textId="09DE6579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6D58D0">
        <w:rPr>
          <w:b/>
          <w:i/>
          <w:color w:val="000000"/>
          <w:spacing w:val="-1"/>
          <w:u w:val="single"/>
        </w:rPr>
        <w:t>Dodatne informacije</w:t>
      </w:r>
    </w:p>
    <w:p w14:paraId="13C4CB00" w14:textId="4852379E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6D58D0">
        <w:rPr>
          <w:color w:val="000000"/>
        </w:rPr>
        <w:t xml:space="preserve">U svakome trenutku provedbe Projekta Ministarstvo može zatražiti dodatne informacije od </w:t>
      </w:r>
      <w:r w:rsidR="00222223" w:rsidRPr="006D58D0">
        <w:rPr>
          <w:color w:val="000000"/>
        </w:rPr>
        <w:t>Vodećeg partner i partnera</w:t>
      </w:r>
      <w:r w:rsidRPr="006D58D0">
        <w:rPr>
          <w:color w:val="000000"/>
        </w:rPr>
        <w:t xml:space="preserve">. Također, </w:t>
      </w:r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artner/i</w:t>
      </w:r>
      <w:r w:rsidRPr="006D58D0">
        <w:rPr>
          <w:color w:val="000000"/>
        </w:rPr>
        <w:t xml:space="preserve"> mo</w:t>
      </w:r>
      <w:r w:rsidR="00E22BA0">
        <w:rPr>
          <w:color w:val="000000"/>
        </w:rPr>
        <w:t>gu</w:t>
      </w:r>
      <w:r w:rsidRPr="006D58D0">
        <w:rPr>
          <w:color w:val="000000"/>
        </w:rPr>
        <w:t xml:space="preserve"> zatražiti od Ministarstva dodatna pojašnjenja o provedbi. </w:t>
      </w:r>
    </w:p>
    <w:p w14:paraId="46DC1A9A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</w:p>
    <w:p w14:paraId="04F553F3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6D58D0">
        <w:rPr>
          <w:b/>
          <w:i/>
          <w:color w:val="000000"/>
          <w:u w:val="single"/>
        </w:rPr>
        <w:t>Plaćanje</w:t>
      </w:r>
    </w:p>
    <w:p w14:paraId="52A24820" w14:textId="424FF6DA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6D58D0">
        <w:rPr>
          <w:color w:val="000000"/>
        </w:rPr>
        <w:t>Nakon što su ispunjeni uvjeti iz Ugovora, Ministarstvo obavlja plaćanje na račun</w:t>
      </w:r>
      <w:r w:rsidR="001E686B" w:rsidRPr="006D58D0">
        <w:rPr>
          <w:color w:val="000000"/>
        </w:rPr>
        <w:t>e</w:t>
      </w:r>
      <w:r w:rsidRPr="006D58D0">
        <w:rPr>
          <w:color w:val="000000"/>
        </w:rPr>
        <w:t xml:space="preserve"> </w:t>
      </w:r>
      <w:r w:rsidR="00222223" w:rsidRPr="006D58D0">
        <w:rPr>
          <w:color w:val="000000"/>
        </w:rPr>
        <w:t>Vodeć</w:t>
      </w:r>
      <w:r w:rsidR="001B51BC" w:rsidRPr="006D58D0">
        <w:rPr>
          <w:color w:val="000000"/>
        </w:rPr>
        <w:t xml:space="preserve">eg </w:t>
      </w:r>
      <w:r w:rsidR="00222223" w:rsidRPr="006D58D0">
        <w:rPr>
          <w:color w:val="000000"/>
        </w:rPr>
        <w:t>partner</w:t>
      </w:r>
      <w:r w:rsidR="001B51BC" w:rsidRPr="006D58D0">
        <w:rPr>
          <w:color w:val="000000"/>
        </w:rPr>
        <w:t>a</w:t>
      </w:r>
      <w:r w:rsidR="00222223" w:rsidRPr="006D58D0">
        <w:rPr>
          <w:color w:val="000000"/>
        </w:rPr>
        <w:t xml:space="preserve">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</w:t>
      </w:r>
      <w:r w:rsidR="001B51BC" w:rsidRPr="006D58D0">
        <w:rPr>
          <w:color w:val="000000"/>
        </w:rPr>
        <w:t>a</w:t>
      </w:r>
      <w:r w:rsidR="00222223" w:rsidRPr="006D58D0">
        <w:rPr>
          <w:color w:val="000000"/>
        </w:rPr>
        <w:t xml:space="preserve"> </w:t>
      </w:r>
      <w:r w:rsidRPr="006D58D0">
        <w:rPr>
          <w:color w:val="000000"/>
        </w:rPr>
        <w:t>prema dostavljen</w:t>
      </w:r>
      <w:r w:rsidR="001B51BC" w:rsidRPr="006D58D0">
        <w:rPr>
          <w:color w:val="000000"/>
        </w:rPr>
        <w:t>i</w:t>
      </w:r>
      <w:r w:rsidRPr="006D58D0">
        <w:rPr>
          <w:color w:val="000000"/>
        </w:rPr>
        <w:t>m Zahtjev</w:t>
      </w:r>
      <w:r w:rsidR="001B51BC" w:rsidRPr="006D58D0">
        <w:rPr>
          <w:color w:val="000000"/>
        </w:rPr>
        <w:t>ima</w:t>
      </w:r>
      <w:r w:rsidRPr="006D58D0">
        <w:rPr>
          <w:color w:val="000000"/>
        </w:rPr>
        <w:t xml:space="preserve"> za plaćanje/nadoknadu sredstava za stvarno izvedene </w:t>
      </w:r>
      <w:r w:rsidR="00C9118C" w:rsidRPr="006D58D0">
        <w:rPr>
          <w:color w:val="000000"/>
        </w:rPr>
        <w:t>aktivnosti/ radove</w:t>
      </w:r>
      <w:r w:rsidRPr="006D58D0">
        <w:rPr>
          <w:color w:val="000000"/>
        </w:rPr>
        <w:t xml:space="preserve"> na Projektu.</w:t>
      </w:r>
    </w:p>
    <w:p w14:paraId="36B5CBF7" w14:textId="77777777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1B5DF2F2" w14:textId="7D2AFD4E" w:rsidR="00047ABC" w:rsidRPr="006D58D0" w:rsidRDefault="00047ABC" w:rsidP="00335D93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6D58D0">
        <w:rPr>
          <w:color w:val="000000"/>
        </w:rPr>
        <w:lastRenderedPageBreak/>
        <w:t xml:space="preserve">Uz svaki Zahtjev za plaćanje/nadoknadu sredstava </w:t>
      </w:r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artner/i</w:t>
      </w:r>
      <w:r w:rsidRPr="006D58D0">
        <w:rPr>
          <w:color w:val="000000"/>
        </w:rPr>
        <w:t xml:space="preserve"> obavez</w:t>
      </w:r>
      <w:r w:rsidR="00222223" w:rsidRPr="006D58D0">
        <w:rPr>
          <w:color w:val="000000"/>
        </w:rPr>
        <w:t>ni su</w:t>
      </w:r>
      <w:r w:rsidRPr="006D58D0">
        <w:rPr>
          <w:color w:val="000000"/>
        </w:rPr>
        <w:t xml:space="preserve"> dostaviti </w:t>
      </w:r>
      <w:r w:rsidR="000639E0" w:rsidRPr="006D58D0">
        <w:rPr>
          <w:color w:val="000000"/>
        </w:rPr>
        <w:t>račun,</w:t>
      </w:r>
      <w:r w:rsidR="00335D93" w:rsidRPr="006D58D0">
        <w:rPr>
          <w:color w:val="000000"/>
        </w:rPr>
        <w:t xml:space="preserve"> </w:t>
      </w:r>
      <w:r w:rsidRPr="006D58D0">
        <w:rPr>
          <w:color w:val="000000"/>
        </w:rPr>
        <w:t xml:space="preserve">izvadak o stanju i promjenama na transakcijskom računu kojim dokazuje da je </w:t>
      </w:r>
      <w:r w:rsidR="000639E0" w:rsidRPr="006D58D0">
        <w:rPr>
          <w:color w:val="000000"/>
        </w:rPr>
        <w:t xml:space="preserve">za </w:t>
      </w:r>
      <w:r w:rsidRPr="006D58D0">
        <w:rPr>
          <w:color w:val="000000"/>
        </w:rPr>
        <w:t xml:space="preserve">izvedene </w:t>
      </w:r>
      <w:r w:rsidR="000639E0" w:rsidRPr="006D58D0">
        <w:rPr>
          <w:color w:val="000000"/>
        </w:rPr>
        <w:t>aktivnosti/</w:t>
      </w:r>
      <w:r w:rsidRPr="006D58D0">
        <w:rPr>
          <w:color w:val="000000"/>
        </w:rPr>
        <w:t xml:space="preserve">radove na </w:t>
      </w:r>
      <w:r w:rsidR="000639E0" w:rsidRPr="006D58D0">
        <w:rPr>
          <w:color w:val="000000"/>
        </w:rPr>
        <w:t>p</w:t>
      </w:r>
      <w:r w:rsidRPr="006D58D0">
        <w:rPr>
          <w:color w:val="000000"/>
        </w:rPr>
        <w:t xml:space="preserve">rojektu </w:t>
      </w:r>
      <w:r w:rsidR="000639E0" w:rsidRPr="006D58D0">
        <w:rPr>
          <w:color w:val="000000"/>
        </w:rPr>
        <w:t>izvršio plaćanje i fotodokumentaciju koja bilježi tijek izvršenja radova.</w:t>
      </w:r>
    </w:p>
    <w:p w14:paraId="039D3D9F" w14:textId="77777777" w:rsidR="000639E0" w:rsidRPr="006D58D0" w:rsidRDefault="000639E0" w:rsidP="00C911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bookmarkStart w:id="229" w:name="_Hlk57285844"/>
    </w:p>
    <w:p w14:paraId="4251BD6D" w14:textId="14C3E6A3" w:rsidR="000639E0" w:rsidRPr="006D58D0" w:rsidRDefault="00C9118C" w:rsidP="000639E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6D58D0">
        <w:rPr>
          <w:b/>
          <w:i/>
          <w:color w:val="000000"/>
          <w:u w:val="single"/>
        </w:rPr>
        <w:t>Završno izvješće</w:t>
      </w:r>
    </w:p>
    <w:p w14:paraId="54DCCF12" w14:textId="654A034A" w:rsidR="000639E0" w:rsidRPr="006D58D0" w:rsidRDefault="00C9118C" w:rsidP="000639E0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6D58D0">
        <w:rPr>
          <w:color w:val="000000"/>
        </w:rPr>
        <w:t>Završno izvješće</w:t>
      </w:r>
      <w:r w:rsidR="000639E0" w:rsidRPr="006D58D0">
        <w:rPr>
          <w:color w:val="000000"/>
        </w:rPr>
        <w:t xml:space="preserve"> mora biti na hrvatskom jeziku. Uz </w:t>
      </w:r>
      <w:r w:rsidRPr="006D58D0">
        <w:rPr>
          <w:color w:val="000000"/>
        </w:rPr>
        <w:t>zadnji</w:t>
      </w:r>
      <w:r w:rsidR="000639E0" w:rsidRPr="006D58D0">
        <w:rPr>
          <w:color w:val="000000"/>
        </w:rPr>
        <w:t xml:space="preserve"> Zahtjev za plaćanje/nadoknadu sredstava, </w:t>
      </w:r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artner/i</w:t>
      </w:r>
      <w:r w:rsidR="000639E0" w:rsidRPr="006D58D0">
        <w:rPr>
          <w:color w:val="000000"/>
        </w:rPr>
        <w:t xml:space="preserve"> </w:t>
      </w:r>
      <w:r w:rsidR="00222223" w:rsidRPr="006D58D0">
        <w:rPr>
          <w:color w:val="000000"/>
        </w:rPr>
        <w:t>obavezni su</w:t>
      </w:r>
      <w:r w:rsidR="000639E0" w:rsidRPr="006D58D0">
        <w:rPr>
          <w:color w:val="000000"/>
        </w:rPr>
        <w:t xml:space="preserve"> dostaviti popunjen</w:t>
      </w:r>
      <w:r w:rsidRPr="006D58D0">
        <w:rPr>
          <w:color w:val="000000"/>
        </w:rPr>
        <w:t>i</w:t>
      </w:r>
      <w:r w:rsidR="000639E0" w:rsidRPr="006D58D0">
        <w:rPr>
          <w:color w:val="000000"/>
        </w:rPr>
        <w:t xml:space="preserve"> i ovjeren obra</w:t>
      </w:r>
      <w:r w:rsidRPr="006D58D0">
        <w:rPr>
          <w:color w:val="000000"/>
        </w:rPr>
        <w:t>zac</w:t>
      </w:r>
      <w:r w:rsidR="000639E0" w:rsidRPr="006D58D0">
        <w:rPr>
          <w:color w:val="000000"/>
        </w:rPr>
        <w:t xml:space="preserve"> </w:t>
      </w:r>
      <w:r w:rsidRPr="006D58D0">
        <w:rPr>
          <w:color w:val="000000"/>
        </w:rPr>
        <w:t>Završnog izvješća.</w:t>
      </w:r>
    </w:p>
    <w:bookmarkEnd w:id="229"/>
    <w:p w14:paraId="3305160E" w14:textId="77777777" w:rsidR="00047ABC" w:rsidRPr="006D58D0" w:rsidRDefault="00047ABC" w:rsidP="00C911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652BF5F1" w14:textId="77777777" w:rsidR="00047ABC" w:rsidRPr="006D58D0" w:rsidRDefault="00047ABC" w:rsidP="00047AB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6D58D0">
        <w:rPr>
          <w:b/>
          <w:i/>
          <w:u w:val="single"/>
        </w:rPr>
        <w:t>Nadzor</w:t>
      </w:r>
    </w:p>
    <w:p w14:paraId="62871D1A" w14:textId="6C09F0A1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</w:pPr>
      <w:bookmarkStart w:id="230" w:name="_Hlk57285870"/>
      <w:r w:rsidRPr="006D58D0">
        <w:t xml:space="preserve">Ministarstvo vrši redovni nadzor nad provedbom Projekta, a </w:t>
      </w:r>
      <w:r w:rsidR="00222223" w:rsidRPr="006D58D0">
        <w:rPr>
          <w:color w:val="000000"/>
        </w:rPr>
        <w:t xml:space="preserve">Vodeći partner i </w:t>
      </w:r>
      <w:r w:rsidR="00A0412E" w:rsidRPr="006D58D0">
        <w:rPr>
          <w:color w:val="000000"/>
        </w:rPr>
        <w:t>P</w:t>
      </w:r>
      <w:r w:rsidR="00222223" w:rsidRPr="006D58D0">
        <w:rPr>
          <w:color w:val="000000"/>
        </w:rPr>
        <w:t>artner/i</w:t>
      </w:r>
      <w:r w:rsidRPr="006D58D0">
        <w:t xml:space="preserve"> obvez</w:t>
      </w:r>
      <w:r w:rsidR="00222223" w:rsidRPr="006D58D0">
        <w:t>ni su</w:t>
      </w:r>
      <w:r w:rsidRPr="006D58D0">
        <w:t xml:space="preserve"> provoditi detaljni nadzor te osigurati stručni nadzor nad provedbom Projekta.</w:t>
      </w:r>
    </w:p>
    <w:p w14:paraId="592AA1EE" w14:textId="77777777" w:rsidR="00222223" w:rsidRPr="006D58D0" w:rsidRDefault="00222223" w:rsidP="00047A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9215D1" w14:textId="34AC24B0" w:rsidR="00047ABC" w:rsidRPr="006D58D0" w:rsidRDefault="00222223" w:rsidP="00047ABC">
      <w:pPr>
        <w:widowControl w:val="0"/>
        <w:autoSpaceDE w:val="0"/>
        <w:autoSpaceDN w:val="0"/>
        <w:adjustRightInd w:val="0"/>
        <w:jc w:val="both"/>
      </w:pPr>
      <w:r w:rsidRPr="006D58D0">
        <w:t xml:space="preserve">Vodeći partner i </w:t>
      </w:r>
      <w:r w:rsidR="00A0412E" w:rsidRPr="006D58D0">
        <w:t>P</w:t>
      </w:r>
      <w:r w:rsidRPr="006D58D0">
        <w:t xml:space="preserve">artner/i dužni su </w:t>
      </w:r>
      <w:r w:rsidR="00047ABC" w:rsidRPr="006D58D0">
        <w:t xml:space="preserve">omogućiti predstavnicima Ministarstva uvid u svu dokumentaciju vezanu uz provođenje Projekta kao i kontrolu Projekta na terenu. Predstavnici Ministarstva obavljaju pregled Projekta na terenu. </w:t>
      </w:r>
    </w:p>
    <w:bookmarkEnd w:id="230"/>
    <w:p w14:paraId="6F5BB8FB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D46F05" w14:textId="77777777" w:rsidR="00047ABC" w:rsidRPr="006D58D0" w:rsidRDefault="00047ABC" w:rsidP="00047ABC">
      <w:pPr>
        <w:widowControl w:val="0"/>
        <w:autoSpaceDE w:val="0"/>
        <w:autoSpaceDN w:val="0"/>
        <w:adjustRightInd w:val="0"/>
        <w:jc w:val="both"/>
      </w:pPr>
      <w:r w:rsidRPr="006D58D0">
        <w:rPr>
          <w:b/>
          <w:i/>
          <w:color w:val="000000"/>
          <w:u w:val="single"/>
        </w:rPr>
        <w:t>Vidljivost</w:t>
      </w:r>
    </w:p>
    <w:p w14:paraId="6CB3D3C7" w14:textId="1507A639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6D58D0">
        <w:t xml:space="preserve">Za dodijeljeno financiranje </w:t>
      </w:r>
      <w:r w:rsidR="00222223" w:rsidRPr="006D58D0">
        <w:t xml:space="preserve">Vodeći partner i </w:t>
      </w:r>
      <w:r w:rsidR="00A0412E" w:rsidRPr="006D58D0">
        <w:t>P</w:t>
      </w:r>
      <w:r w:rsidR="00222223" w:rsidRPr="006D58D0">
        <w:t>artner/i dužni su</w:t>
      </w:r>
      <w:r w:rsidRPr="006D58D0">
        <w:t xml:space="preserve"> osigurati javno informiranje o dodijeljenim sredstvima za provedbu Projekta </w:t>
      </w:r>
      <w:r w:rsidRPr="006D58D0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11605E0E" w14:textId="77777777" w:rsidR="002C066E" w:rsidRPr="006D58D0" w:rsidRDefault="002C066E" w:rsidP="00472E0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-1"/>
        </w:rPr>
      </w:pPr>
    </w:p>
    <w:p w14:paraId="49D065A4" w14:textId="4D5211B3" w:rsidR="00047ABC" w:rsidRPr="006D58D0" w:rsidRDefault="00047ABC" w:rsidP="005B4B95">
      <w:pPr>
        <w:pStyle w:val="Heading1"/>
        <w:numPr>
          <w:ilvl w:val="0"/>
          <w:numId w:val="19"/>
        </w:numPr>
      </w:pPr>
      <w:bookmarkStart w:id="231" w:name="_Toc199819295"/>
      <w:bookmarkStart w:id="232" w:name="_Toc199819801"/>
      <w:bookmarkStart w:id="233" w:name="_Toc199904223"/>
      <w:bookmarkStart w:id="234" w:name="_Toc346099665"/>
      <w:bookmarkStart w:id="235" w:name="_Toc377042129"/>
      <w:bookmarkStart w:id="236" w:name="_Toc378001723"/>
      <w:bookmarkStart w:id="237" w:name="_Toc445195474"/>
      <w:bookmarkStart w:id="238" w:name="_Toc472521616"/>
      <w:bookmarkStart w:id="239" w:name="_Toc505096469"/>
      <w:bookmarkStart w:id="240" w:name="_Toc505179540"/>
      <w:bookmarkStart w:id="241" w:name="_Toc505179621"/>
      <w:bookmarkStart w:id="242" w:name="_Toc57372517"/>
      <w:bookmarkStart w:id="243" w:name="_Toc77324975"/>
      <w:r w:rsidRPr="006D58D0">
        <w:t>POPIS PRILOGA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2E19D74E" w14:textId="24143D5D" w:rsidR="00047ABC" w:rsidRPr="006D58D0" w:rsidRDefault="00047ABC" w:rsidP="00047ABC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6D58D0">
        <w:rPr>
          <w:color w:val="000000"/>
          <w:spacing w:val="-1"/>
        </w:rPr>
        <w:t xml:space="preserve">Prilog </w:t>
      </w:r>
      <w:r w:rsidR="00DF6D64" w:rsidRPr="006D58D0">
        <w:rPr>
          <w:color w:val="000000"/>
          <w:spacing w:val="-1"/>
        </w:rPr>
        <w:t>1</w:t>
      </w:r>
      <w:r w:rsidRPr="006D58D0">
        <w:rPr>
          <w:color w:val="000000"/>
          <w:spacing w:val="-1"/>
        </w:rPr>
        <w:t xml:space="preserve"> Prijavni obrazac</w:t>
      </w:r>
      <w:r w:rsidR="00222223" w:rsidRPr="006D58D0">
        <w:rPr>
          <w:color w:val="000000"/>
          <w:spacing w:val="-1"/>
        </w:rPr>
        <w:t xml:space="preserve"> </w:t>
      </w:r>
    </w:p>
    <w:p w14:paraId="54D703DC" w14:textId="3782DCAC" w:rsidR="00047ABC" w:rsidRPr="006D58D0" w:rsidRDefault="00047ABC" w:rsidP="00886B8D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6D58D0">
        <w:rPr>
          <w:color w:val="000000"/>
          <w:spacing w:val="-1"/>
        </w:rPr>
        <w:t xml:space="preserve">Prilog </w:t>
      </w:r>
      <w:r w:rsidR="00DF6D64" w:rsidRPr="006D58D0">
        <w:rPr>
          <w:color w:val="000000"/>
          <w:spacing w:val="-1"/>
        </w:rPr>
        <w:t>2</w:t>
      </w:r>
      <w:r w:rsidRPr="006D58D0">
        <w:rPr>
          <w:color w:val="000000"/>
          <w:spacing w:val="-1"/>
        </w:rPr>
        <w:t xml:space="preserve"> Proračun projekta</w:t>
      </w:r>
      <w:bookmarkStart w:id="244" w:name="_Hlk58920811"/>
      <w:r w:rsidR="00222223" w:rsidRPr="006D58D0">
        <w:rPr>
          <w:color w:val="000000"/>
          <w:spacing w:val="-1"/>
        </w:rPr>
        <w:t xml:space="preserve"> </w:t>
      </w:r>
    </w:p>
    <w:p w14:paraId="47582852" w14:textId="77777777" w:rsidR="009F215C" w:rsidRPr="006D58D0" w:rsidRDefault="009F215C">
      <w:pPr>
        <w:rPr>
          <w:color w:val="000000"/>
        </w:rPr>
      </w:pPr>
    </w:p>
    <w:bookmarkEnd w:id="244"/>
    <w:p w14:paraId="4758287A" w14:textId="77777777" w:rsidR="009F215C" w:rsidRPr="006D58D0" w:rsidRDefault="009F215C" w:rsidP="009F215C">
      <w:pPr>
        <w:rPr>
          <w:color w:val="000000"/>
          <w:sz w:val="22"/>
          <w:szCs w:val="22"/>
        </w:rPr>
      </w:pPr>
    </w:p>
    <w:sectPr w:rsidR="009F215C" w:rsidRPr="006D58D0" w:rsidSect="00D35981">
      <w:footerReference w:type="default" r:id="rId17"/>
      <w:pgSz w:w="11906" w:h="16838" w:code="9"/>
      <w:pgMar w:top="1134" w:right="1418" w:bottom="1247" w:left="1418" w:header="113" w:footer="709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1873" w14:textId="77777777" w:rsidR="001D4F72" w:rsidRDefault="001D4F72" w:rsidP="00D35981">
      <w:r>
        <w:separator/>
      </w:r>
    </w:p>
  </w:endnote>
  <w:endnote w:type="continuationSeparator" w:id="0">
    <w:p w14:paraId="4423004A" w14:textId="77777777" w:rsidR="001D4F72" w:rsidRDefault="001D4F72" w:rsidP="00D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725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774E7" w14:textId="77777777" w:rsidR="00DC07A5" w:rsidRDefault="00DC0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C84D5" w14:textId="77777777" w:rsidR="00DC07A5" w:rsidRDefault="00DC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039C" w14:textId="77777777" w:rsidR="001D4F72" w:rsidRDefault="001D4F72" w:rsidP="00D35981">
      <w:r>
        <w:separator/>
      </w:r>
    </w:p>
  </w:footnote>
  <w:footnote w:type="continuationSeparator" w:id="0">
    <w:p w14:paraId="004C2AD0" w14:textId="77777777" w:rsidR="001D4F72" w:rsidRDefault="001D4F72" w:rsidP="00D3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C5243"/>
    <w:multiLevelType w:val="hybridMultilevel"/>
    <w:tmpl w:val="101C40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6669C"/>
    <w:multiLevelType w:val="hybridMultilevel"/>
    <w:tmpl w:val="42646E48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CE4"/>
    <w:multiLevelType w:val="hybridMultilevel"/>
    <w:tmpl w:val="4F3E4C8E"/>
    <w:lvl w:ilvl="0" w:tplc="60D8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0C18"/>
    <w:multiLevelType w:val="hybridMultilevel"/>
    <w:tmpl w:val="67300D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310E0F"/>
    <w:multiLevelType w:val="hybridMultilevel"/>
    <w:tmpl w:val="0E947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D3EE4"/>
    <w:multiLevelType w:val="hybridMultilevel"/>
    <w:tmpl w:val="BF40B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7F19"/>
    <w:multiLevelType w:val="hybridMultilevel"/>
    <w:tmpl w:val="8F74F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6601"/>
    <w:multiLevelType w:val="hybridMultilevel"/>
    <w:tmpl w:val="4346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2AF"/>
    <w:multiLevelType w:val="hybridMultilevel"/>
    <w:tmpl w:val="04F44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584"/>
    <w:multiLevelType w:val="hybridMultilevel"/>
    <w:tmpl w:val="DB8899D8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99969D4"/>
    <w:multiLevelType w:val="hybridMultilevel"/>
    <w:tmpl w:val="7AD25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A421F"/>
    <w:multiLevelType w:val="hybridMultilevel"/>
    <w:tmpl w:val="D83C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83F"/>
    <w:multiLevelType w:val="hybridMultilevel"/>
    <w:tmpl w:val="1DAA6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13FED"/>
    <w:multiLevelType w:val="hybridMultilevel"/>
    <w:tmpl w:val="31D29788"/>
    <w:lvl w:ilvl="0" w:tplc="DAB88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6803"/>
    <w:multiLevelType w:val="hybridMultilevel"/>
    <w:tmpl w:val="22F46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63A8"/>
    <w:multiLevelType w:val="hybridMultilevel"/>
    <w:tmpl w:val="3A7E3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E6A01"/>
    <w:multiLevelType w:val="hybridMultilevel"/>
    <w:tmpl w:val="EB583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F0E0B"/>
    <w:multiLevelType w:val="hybridMultilevel"/>
    <w:tmpl w:val="F530D604"/>
    <w:lvl w:ilvl="0" w:tplc="041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B7073"/>
    <w:multiLevelType w:val="hybridMultilevel"/>
    <w:tmpl w:val="8E0E1FE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CE4E7B"/>
    <w:multiLevelType w:val="hybridMultilevel"/>
    <w:tmpl w:val="82F0CCE0"/>
    <w:lvl w:ilvl="0" w:tplc="DAB88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22"/>
  </w:num>
  <w:num w:numId="5">
    <w:abstractNumId w:val="3"/>
  </w:num>
  <w:num w:numId="6">
    <w:abstractNumId w:val="13"/>
  </w:num>
  <w:num w:numId="7">
    <w:abstractNumId w:val="20"/>
  </w:num>
  <w:num w:numId="8">
    <w:abstractNumId w:val="6"/>
  </w:num>
  <w:num w:numId="9">
    <w:abstractNumId w:val="15"/>
  </w:num>
  <w:num w:numId="10">
    <w:abstractNumId w:val="1"/>
  </w:num>
  <w:num w:numId="11">
    <w:abstractNumId w:val="21"/>
  </w:num>
  <w:num w:numId="12">
    <w:abstractNumId w:val="7"/>
  </w:num>
  <w:num w:numId="13">
    <w:abstractNumId w:val="28"/>
  </w:num>
  <w:num w:numId="14">
    <w:abstractNumId w:val="4"/>
  </w:num>
  <w:num w:numId="15">
    <w:abstractNumId w:val="0"/>
  </w:num>
  <w:num w:numId="16">
    <w:abstractNumId w:val="23"/>
  </w:num>
  <w:num w:numId="17">
    <w:abstractNumId w:val="25"/>
  </w:num>
  <w:num w:numId="18">
    <w:abstractNumId w:val="12"/>
  </w:num>
  <w:num w:numId="19">
    <w:abstractNumId w:val="5"/>
  </w:num>
  <w:num w:numId="20">
    <w:abstractNumId w:val="18"/>
  </w:num>
  <w:num w:numId="21">
    <w:abstractNumId w:val="14"/>
  </w:num>
  <w:num w:numId="22">
    <w:abstractNumId w:val="2"/>
  </w:num>
  <w:num w:numId="23">
    <w:abstractNumId w:val="19"/>
  </w:num>
  <w:num w:numId="24">
    <w:abstractNumId w:val="26"/>
  </w:num>
  <w:num w:numId="25">
    <w:abstractNumId w:val="16"/>
  </w:num>
  <w:num w:numId="26">
    <w:abstractNumId w:val="8"/>
  </w:num>
  <w:num w:numId="27">
    <w:abstractNumId w:val="10"/>
  </w:num>
  <w:num w:numId="28">
    <w:abstractNumId w:val="9"/>
  </w:num>
  <w:num w:numId="2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85"/>
    <w:rsid w:val="00002C29"/>
    <w:rsid w:val="00027941"/>
    <w:rsid w:val="00030EB3"/>
    <w:rsid w:val="000329D2"/>
    <w:rsid w:val="00042B27"/>
    <w:rsid w:val="0004729D"/>
    <w:rsid w:val="00047ABC"/>
    <w:rsid w:val="0005424B"/>
    <w:rsid w:val="000639E0"/>
    <w:rsid w:val="000671FD"/>
    <w:rsid w:val="000851EA"/>
    <w:rsid w:val="000A3856"/>
    <w:rsid w:val="000B48A6"/>
    <w:rsid w:val="000C1E15"/>
    <w:rsid w:val="000E0F26"/>
    <w:rsid w:val="000E7985"/>
    <w:rsid w:val="001564ED"/>
    <w:rsid w:val="00171FB0"/>
    <w:rsid w:val="001801F5"/>
    <w:rsid w:val="00186CA3"/>
    <w:rsid w:val="001A6437"/>
    <w:rsid w:val="001B51BC"/>
    <w:rsid w:val="001B6890"/>
    <w:rsid w:val="001D4F72"/>
    <w:rsid w:val="001E3AB4"/>
    <w:rsid w:val="001E686B"/>
    <w:rsid w:val="001F398A"/>
    <w:rsid w:val="001F65F7"/>
    <w:rsid w:val="00203407"/>
    <w:rsid w:val="00222223"/>
    <w:rsid w:val="00226B29"/>
    <w:rsid w:val="002360E1"/>
    <w:rsid w:val="002C0280"/>
    <w:rsid w:val="002C066E"/>
    <w:rsid w:val="002D5A90"/>
    <w:rsid w:val="00306B11"/>
    <w:rsid w:val="00313575"/>
    <w:rsid w:val="00326897"/>
    <w:rsid w:val="00335D93"/>
    <w:rsid w:val="0036561C"/>
    <w:rsid w:val="00366271"/>
    <w:rsid w:val="00367B95"/>
    <w:rsid w:val="00384F17"/>
    <w:rsid w:val="003854DE"/>
    <w:rsid w:val="003C6D57"/>
    <w:rsid w:val="003C7B7A"/>
    <w:rsid w:val="003E5909"/>
    <w:rsid w:val="003E701C"/>
    <w:rsid w:val="003F6EBA"/>
    <w:rsid w:val="0043489A"/>
    <w:rsid w:val="00442109"/>
    <w:rsid w:val="00445096"/>
    <w:rsid w:val="0046081A"/>
    <w:rsid w:val="00472E0E"/>
    <w:rsid w:val="004A6C37"/>
    <w:rsid w:val="004D0937"/>
    <w:rsid w:val="004D327B"/>
    <w:rsid w:val="0050442F"/>
    <w:rsid w:val="00581A09"/>
    <w:rsid w:val="005A778C"/>
    <w:rsid w:val="005B4B95"/>
    <w:rsid w:val="006111D1"/>
    <w:rsid w:val="00624F0C"/>
    <w:rsid w:val="006307AC"/>
    <w:rsid w:val="006558CB"/>
    <w:rsid w:val="0065742D"/>
    <w:rsid w:val="00671971"/>
    <w:rsid w:val="00677360"/>
    <w:rsid w:val="00692C2B"/>
    <w:rsid w:val="006B3104"/>
    <w:rsid w:val="006C4F22"/>
    <w:rsid w:val="006D1B1A"/>
    <w:rsid w:val="006D58D0"/>
    <w:rsid w:val="006F21DE"/>
    <w:rsid w:val="00731D21"/>
    <w:rsid w:val="00763380"/>
    <w:rsid w:val="00770071"/>
    <w:rsid w:val="0078289A"/>
    <w:rsid w:val="00791ACF"/>
    <w:rsid w:val="007A1190"/>
    <w:rsid w:val="007A5009"/>
    <w:rsid w:val="007B6264"/>
    <w:rsid w:val="007B7C9A"/>
    <w:rsid w:val="007F1666"/>
    <w:rsid w:val="007F600B"/>
    <w:rsid w:val="00801D14"/>
    <w:rsid w:val="00807E0D"/>
    <w:rsid w:val="00831A11"/>
    <w:rsid w:val="00850AB0"/>
    <w:rsid w:val="00886B8D"/>
    <w:rsid w:val="008F1968"/>
    <w:rsid w:val="00943C63"/>
    <w:rsid w:val="009443C5"/>
    <w:rsid w:val="009731A2"/>
    <w:rsid w:val="00974C65"/>
    <w:rsid w:val="00993733"/>
    <w:rsid w:val="009B685C"/>
    <w:rsid w:val="009C252E"/>
    <w:rsid w:val="009D5A47"/>
    <w:rsid w:val="009E5AAA"/>
    <w:rsid w:val="009F215C"/>
    <w:rsid w:val="009F4775"/>
    <w:rsid w:val="00A02884"/>
    <w:rsid w:val="00A0412E"/>
    <w:rsid w:val="00A577BC"/>
    <w:rsid w:val="00A613C0"/>
    <w:rsid w:val="00A67CCF"/>
    <w:rsid w:val="00A82C7A"/>
    <w:rsid w:val="00A91917"/>
    <w:rsid w:val="00A94580"/>
    <w:rsid w:val="00AC2BD3"/>
    <w:rsid w:val="00AD1D4A"/>
    <w:rsid w:val="00AD5D8C"/>
    <w:rsid w:val="00AE4C63"/>
    <w:rsid w:val="00B00879"/>
    <w:rsid w:val="00B01161"/>
    <w:rsid w:val="00B01D1A"/>
    <w:rsid w:val="00B07711"/>
    <w:rsid w:val="00B07FDD"/>
    <w:rsid w:val="00B12E6D"/>
    <w:rsid w:val="00B2189C"/>
    <w:rsid w:val="00B27722"/>
    <w:rsid w:val="00B303F0"/>
    <w:rsid w:val="00B40F43"/>
    <w:rsid w:val="00B5794D"/>
    <w:rsid w:val="00B72328"/>
    <w:rsid w:val="00B831DE"/>
    <w:rsid w:val="00B93A08"/>
    <w:rsid w:val="00BB2781"/>
    <w:rsid w:val="00BE097E"/>
    <w:rsid w:val="00BE1F69"/>
    <w:rsid w:val="00C67CFA"/>
    <w:rsid w:val="00C9118C"/>
    <w:rsid w:val="00C91C37"/>
    <w:rsid w:val="00C9364C"/>
    <w:rsid w:val="00CB3051"/>
    <w:rsid w:val="00CB3AF7"/>
    <w:rsid w:val="00CC1B98"/>
    <w:rsid w:val="00CC2374"/>
    <w:rsid w:val="00CD28F6"/>
    <w:rsid w:val="00CD2BC8"/>
    <w:rsid w:val="00CD4697"/>
    <w:rsid w:val="00CD5F9E"/>
    <w:rsid w:val="00CE2C1B"/>
    <w:rsid w:val="00D17CB4"/>
    <w:rsid w:val="00D35981"/>
    <w:rsid w:val="00D54816"/>
    <w:rsid w:val="00D616A0"/>
    <w:rsid w:val="00D82221"/>
    <w:rsid w:val="00DA701A"/>
    <w:rsid w:val="00DB0985"/>
    <w:rsid w:val="00DC07A5"/>
    <w:rsid w:val="00DE6D59"/>
    <w:rsid w:val="00DF01E2"/>
    <w:rsid w:val="00DF6D64"/>
    <w:rsid w:val="00E01476"/>
    <w:rsid w:val="00E22875"/>
    <w:rsid w:val="00E22BA0"/>
    <w:rsid w:val="00E233CA"/>
    <w:rsid w:val="00E34C99"/>
    <w:rsid w:val="00E81A24"/>
    <w:rsid w:val="00E82CD9"/>
    <w:rsid w:val="00EB3F43"/>
    <w:rsid w:val="00EC0413"/>
    <w:rsid w:val="00EC3DEA"/>
    <w:rsid w:val="00EE0950"/>
    <w:rsid w:val="00EF07C2"/>
    <w:rsid w:val="00F31021"/>
    <w:rsid w:val="00F3506C"/>
    <w:rsid w:val="00F53B85"/>
    <w:rsid w:val="00F62FC3"/>
    <w:rsid w:val="00F636F2"/>
    <w:rsid w:val="00F65375"/>
    <w:rsid w:val="00FA2249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8284B"/>
  <w15:docId w15:val="{E61E3706-3797-4342-AE75-F37CF0A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289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47AB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6CA3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47ABC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47ABC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47ABC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6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384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4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F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F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8289A"/>
    <w:rPr>
      <w:rFonts w:eastAsiaTheme="majorEastAsia" w:cstheme="majorBidi"/>
      <w:b/>
      <w:sz w:val="24"/>
      <w:szCs w:val="32"/>
    </w:rPr>
  </w:style>
  <w:style w:type="paragraph" w:customStyle="1" w:styleId="Heading21">
    <w:name w:val="Heading 21"/>
    <w:basedOn w:val="Heading1"/>
    <w:link w:val="heading2Char"/>
    <w:qFormat/>
    <w:rsid w:val="0078289A"/>
    <w:rPr>
      <w:i/>
      <w:color w:val="2E74B5" w:themeColor="accent1" w:themeShade="BF"/>
      <w:lang w:val="en-US" w:eastAsia="en-US"/>
    </w:rPr>
  </w:style>
  <w:style w:type="paragraph" w:customStyle="1" w:styleId="Heaading3">
    <w:name w:val="Heaading 3"/>
    <w:basedOn w:val="Normal"/>
    <w:rsid w:val="0078289A"/>
    <w:rPr>
      <w:b/>
      <w:i/>
      <w:color w:val="2E74B5" w:themeColor="accent1" w:themeShade="BF"/>
    </w:rPr>
  </w:style>
  <w:style w:type="character" w:customStyle="1" w:styleId="heading2Char">
    <w:name w:val="heading 2 Char"/>
    <w:basedOn w:val="Heading1Char"/>
    <w:link w:val="Heading21"/>
    <w:rsid w:val="0078289A"/>
    <w:rPr>
      <w:rFonts w:eastAsiaTheme="majorEastAsia" w:cstheme="majorBidi"/>
      <w:b/>
      <w:i/>
      <w:color w:val="2E74B5" w:themeColor="accent1" w:themeShade="BF"/>
      <w:sz w:val="24"/>
      <w:szCs w:val="32"/>
      <w:lang w:val="en-US" w:eastAsia="en-US"/>
    </w:rPr>
  </w:style>
  <w:style w:type="paragraph" w:customStyle="1" w:styleId="3">
    <w:name w:val="3"/>
    <w:basedOn w:val="Heaading3"/>
    <w:qFormat/>
    <w:rsid w:val="0078289A"/>
  </w:style>
  <w:style w:type="paragraph" w:customStyle="1" w:styleId="4">
    <w:name w:val="4"/>
    <w:basedOn w:val="3"/>
    <w:qFormat/>
    <w:rsid w:val="0078289A"/>
  </w:style>
  <w:style w:type="character" w:styleId="Emphasis">
    <w:name w:val="Emphasis"/>
    <w:basedOn w:val="DefaultParagraphFont"/>
    <w:rsid w:val="0078289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E34C99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4C9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34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7">
    <w:name w:val="toc 7"/>
    <w:basedOn w:val="Normal"/>
    <w:next w:val="Normal"/>
    <w:autoRedefine/>
    <w:rsid w:val="00E34C99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lla.arneri@mrrfeu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-BIH@mrrfeu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zvoj.gov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azvoj.gov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vujevic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81B34-9E3F-46AC-B353-ECC101B22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68</TotalTime>
  <Pages>12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Kristina Vujević</cp:lastModifiedBy>
  <cp:revision>58</cp:revision>
  <cp:lastPrinted>2021-07-19T11:18:00Z</cp:lastPrinted>
  <dcterms:created xsi:type="dcterms:W3CDTF">2021-07-16T05:55:00Z</dcterms:created>
  <dcterms:modified xsi:type="dcterms:W3CDTF">2021-07-20T11:33:00Z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